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51172"/>
      <w:bookmarkEnd w:id="1"/>
      <w:bookmarkStart w:id="2" w:name="_Hlt450066087"/>
      <w:bookmarkEnd w:id="2"/>
      <w:bookmarkStart w:id="3" w:name="_Hlt449016246"/>
      <w:bookmarkEnd w:id="3"/>
      <w:bookmarkStart w:id="4" w:name="_Hlt450066085"/>
      <w:bookmarkEnd w:id="4"/>
      <w:bookmarkStart w:id="5" w:name="_Hlt448930105"/>
      <w:bookmarkEnd w:id="5"/>
      <w:bookmarkStart w:id="6" w:name="OLE_LINK27"/>
      <w:bookmarkStart w:id="7" w:name="OLE_LINK49"/>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601796</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8.6.2</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RRM framework</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previous meetings and all of them was summarize in [2][3]. In this contribution, we provide our views on the RRM framework for 6G. </w:t>
      </w:r>
    </w:p>
    <w:bookmarkEnd w:id="9"/>
    <w:p w14:paraId="5F656FE1">
      <w:pPr>
        <w:keepNext/>
        <w:keepLines/>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2184DC8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4</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5F230E8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All general issues around RRM could be covered by the scope of RRM framework. In last meeting, warm discussion were held around two sub topics and some initial progress was achieved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877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DF24476">
            <w:pPr>
              <w:pStyle w:val="34"/>
              <w:keepNext w:val="0"/>
              <w:keepLines w:val="0"/>
              <w:pageBreakBefore w:val="0"/>
              <w:widowControl w:val="0"/>
              <w:kinsoku/>
              <w:wordWrap/>
              <w:overflowPunct/>
              <w:topLinePunct w:val="0"/>
              <w:autoSpaceDE/>
              <w:autoSpaceDN/>
              <w:bidi w:val="0"/>
              <w:adjustRightInd/>
              <w:snapToGrid/>
              <w:spacing w:after="180" w:line="240" w:lineRule="auto"/>
              <w:ind w:left="284" w:firstLine="0" w:firstLineChars="0"/>
              <w:textAlignment w:val="auto"/>
              <w:rPr>
                <w:rFonts w:eastAsia="宋体"/>
                <w:bCs/>
                <w:highlight w:val="green"/>
              </w:rPr>
            </w:pPr>
            <w:r>
              <w:rPr>
                <w:rFonts w:eastAsia="宋体"/>
                <w:bCs/>
                <w:highlight w:val="green"/>
              </w:rPr>
              <w:t>[Agreement]:</w:t>
            </w:r>
          </w:p>
          <w:p w14:paraId="7CB32ADF">
            <w:pPr>
              <w:pStyle w:val="34"/>
              <w:keepNext w:val="0"/>
              <w:keepLines w:val="0"/>
              <w:pageBreakBefore w:val="0"/>
              <w:widowControl w:val="0"/>
              <w:numPr>
                <w:ilvl w:val="3"/>
                <w:numId w:val="8"/>
              </w:numPr>
              <w:kinsoku/>
              <w:wordWrap/>
              <w:overflowPunct/>
              <w:topLinePunct w:val="0"/>
              <w:autoSpaceDE/>
              <w:autoSpaceDN/>
              <w:bidi w:val="0"/>
              <w:adjustRightInd/>
              <w:snapToGrid/>
              <w:spacing w:after="180" w:line="240" w:lineRule="auto"/>
              <w:ind w:left="1668" w:firstLineChars="0"/>
              <w:textAlignment w:val="auto"/>
              <w:rPr>
                <w:rFonts w:eastAsia="宋体"/>
                <w:bCs/>
                <w:highlight w:val="green"/>
              </w:rPr>
            </w:pPr>
            <w:r>
              <w:rPr>
                <w:rFonts w:eastAsia="宋体"/>
                <w:bCs/>
                <w:highlight w:val="green"/>
              </w:rPr>
              <w:t xml:space="preserve">For Sub-topic 1: Unified measurements </w:t>
            </w:r>
          </w:p>
          <w:p w14:paraId="7082705C">
            <w:pPr>
              <w:pStyle w:val="34"/>
              <w:keepNext w:val="0"/>
              <w:keepLines w:val="0"/>
              <w:pageBreakBefore w:val="0"/>
              <w:widowControl w:val="0"/>
              <w:numPr>
                <w:ilvl w:val="4"/>
                <w:numId w:val="8"/>
              </w:numPr>
              <w:kinsoku/>
              <w:wordWrap/>
              <w:overflowPunct/>
              <w:topLinePunct w:val="0"/>
              <w:autoSpaceDE/>
              <w:autoSpaceDN/>
              <w:bidi w:val="0"/>
              <w:adjustRightInd/>
              <w:snapToGrid/>
              <w:spacing w:after="180" w:line="240" w:lineRule="auto"/>
              <w:ind w:left="2388" w:firstLineChars="0"/>
              <w:textAlignment w:val="auto"/>
              <w:rPr>
                <w:rFonts w:eastAsia="宋体"/>
                <w:bCs/>
                <w:highlight w:val="green"/>
              </w:rPr>
            </w:pPr>
            <w:r>
              <w:rPr>
                <w:rFonts w:eastAsia="宋体"/>
                <w:bCs/>
                <w:highlight w:val="green"/>
              </w:rPr>
              <w:t>Define the exact study scope with priorities in RAN4#118 for this sub-topic, including</w:t>
            </w:r>
          </w:p>
          <w:p w14:paraId="3C2C452A">
            <w:pPr>
              <w:pStyle w:val="34"/>
              <w:keepNext w:val="0"/>
              <w:keepLines w:val="0"/>
              <w:pageBreakBefore w:val="0"/>
              <w:widowControl w:val="0"/>
              <w:numPr>
                <w:ilvl w:val="5"/>
                <w:numId w:val="8"/>
              </w:numPr>
              <w:kinsoku/>
              <w:wordWrap/>
              <w:overflowPunct/>
              <w:topLinePunct w:val="0"/>
              <w:autoSpaceDE/>
              <w:autoSpaceDN/>
              <w:bidi w:val="0"/>
              <w:adjustRightInd/>
              <w:snapToGrid/>
              <w:spacing w:after="180" w:line="240" w:lineRule="auto"/>
              <w:ind w:left="3108" w:firstLineChars="0"/>
              <w:textAlignment w:val="auto"/>
              <w:rPr>
                <w:rFonts w:eastAsia="宋体"/>
                <w:bCs/>
                <w:highlight w:val="green"/>
              </w:rPr>
            </w:pPr>
            <w:r>
              <w:rPr>
                <w:rFonts w:eastAsia="宋体"/>
                <w:bCs/>
                <w:highlight w:val="green"/>
              </w:rPr>
              <w:t>The study on the use case and scenarios for the study scope, including the definition of the unified measurement</w:t>
            </w:r>
          </w:p>
          <w:p w14:paraId="1A338E04">
            <w:pPr>
              <w:pStyle w:val="34"/>
              <w:keepNext w:val="0"/>
              <w:keepLines w:val="0"/>
              <w:pageBreakBefore w:val="0"/>
              <w:widowControl w:val="0"/>
              <w:numPr>
                <w:ilvl w:val="5"/>
                <w:numId w:val="8"/>
              </w:numPr>
              <w:kinsoku/>
              <w:wordWrap/>
              <w:overflowPunct/>
              <w:topLinePunct w:val="0"/>
              <w:autoSpaceDE/>
              <w:autoSpaceDN/>
              <w:bidi w:val="0"/>
              <w:adjustRightInd/>
              <w:snapToGrid/>
              <w:spacing w:after="180" w:line="240" w:lineRule="auto"/>
              <w:ind w:left="3108" w:firstLineChars="0"/>
              <w:textAlignment w:val="auto"/>
              <w:rPr>
                <w:rFonts w:eastAsia="宋体"/>
                <w:bCs/>
                <w:highlight w:val="green"/>
              </w:rPr>
            </w:pPr>
            <w:r>
              <w:rPr>
                <w:rFonts w:eastAsia="宋体"/>
                <w:bCs/>
                <w:highlight w:val="green"/>
              </w:rPr>
              <w:t>The study on the benefits and drawbacks to define framework of the measurement requirement unification and the potential impact on the measurement requirements and the behaviors</w:t>
            </w:r>
          </w:p>
          <w:p w14:paraId="3AD4150D">
            <w:pPr>
              <w:pStyle w:val="34"/>
              <w:keepNext w:val="0"/>
              <w:keepLines w:val="0"/>
              <w:pageBreakBefore w:val="0"/>
              <w:widowControl w:val="0"/>
              <w:numPr>
                <w:ilvl w:val="5"/>
                <w:numId w:val="8"/>
              </w:numPr>
              <w:kinsoku/>
              <w:wordWrap/>
              <w:overflowPunct/>
              <w:topLinePunct w:val="0"/>
              <w:autoSpaceDE/>
              <w:autoSpaceDN/>
              <w:bidi w:val="0"/>
              <w:adjustRightInd/>
              <w:snapToGrid/>
              <w:spacing w:after="180" w:line="240" w:lineRule="auto"/>
              <w:ind w:left="3108" w:firstLineChars="0"/>
              <w:textAlignment w:val="auto"/>
              <w:rPr>
                <w:rFonts w:eastAsia="宋体"/>
                <w:bCs/>
                <w:highlight w:val="green"/>
              </w:rPr>
            </w:pPr>
            <w:r>
              <w:rPr>
                <w:rFonts w:eastAsia="宋体"/>
                <w:bCs/>
                <w:highlight w:val="green"/>
              </w:rPr>
              <w:t xml:space="preserve">The study on whether and how the identified RRM measurement requirements/behaviors can be unified, </w:t>
            </w:r>
          </w:p>
          <w:p w14:paraId="19B092D1">
            <w:pPr>
              <w:pStyle w:val="34"/>
              <w:keepNext w:val="0"/>
              <w:keepLines w:val="0"/>
              <w:pageBreakBefore w:val="0"/>
              <w:widowControl w:val="0"/>
              <w:numPr>
                <w:ilvl w:val="5"/>
                <w:numId w:val="8"/>
              </w:numPr>
              <w:kinsoku/>
              <w:wordWrap/>
              <w:overflowPunct/>
              <w:topLinePunct w:val="0"/>
              <w:autoSpaceDE/>
              <w:autoSpaceDN/>
              <w:bidi w:val="0"/>
              <w:adjustRightInd/>
              <w:snapToGrid/>
              <w:spacing w:after="180" w:line="240" w:lineRule="auto"/>
              <w:ind w:left="3108" w:firstLineChars="0"/>
              <w:textAlignment w:val="auto"/>
              <w:rPr>
                <w:rFonts w:eastAsia="宋体"/>
                <w:bCs/>
              </w:rPr>
            </w:pPr>
            <w:r>
              <w:rPr>
                <w:rFonts w:eastAsia="宋体"/>
                <w:bCs/>
                <w:highlight w:val="green"/>
              </w:rPr>
              <w:t>Others are not precluded</w:t>
            </w:r>
          </w:p>
          <w:p w14:paraId="4CB5D9F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eastAsia="宋体"/>
                <w:bCs/>
                <w:highlight w:val="green"/>
              </w:rPr>
            </w:pPr>
            <w:r>
              <w:rPr>
                <w:rFonts w:eastAsia="宋体"/>
                <w:bCs/>
                <w:highlight w:val="green"/>
              </w:rPr>
              <w:t>[Agreement]:</w:t>
            </w:r>
          </w:p>
          <w:p w14:paraId="66238EED">
            <w:pPr>
              <w:pStyle w:val="34"/>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firstLineChars="0"/>
              <w:textAlignment w:val="auto"/>
              <w:rPr>
                <w:rFonts w:eastAsia="宋体"/>
                <w:bCs/>
                <w:highlight w:val="green"/>
              </w:rPr>
            </w:pPr>
            <w:r>
              <w:rPr>
                <w:bCs/>
                <w:highlight w:val="green"/>
              </w:rPr>
              <w:t xml:space="preserve">For Sub-topic 2: UE group for RRM </w:t>
            </w:r>
          </w:p>
          <w:p w14:paraId="6500AF92">
            <w:pPr>
              <w:pStyle w:val="34"/>
              <w:keepNext w:val="0"/>
              <w:keepLines w:val="0"/>
              <w:pageBreakBefore w:val="0"/>
              <w:widowControl w:val="0"/>
              <w:numPr>
                <w:ilvl w:val="2"/>
                <w:numId w:val="9"/>
              </w:numPr>
              <w:kinsoku/>
              <w:wordWrap/>
              <w:overflowPunct/>
              <w:topLinePunct w:val="0"/>
              <w:autoSpaceDE/>
              <w:autoSpaceDN/>
              <w:bidi w:val="0"/>
              <w:adjustRightInd/>
              <w:snapToGrid/>
              <w:spacing w:after="180" w:line="240" w:lineRule="auto"/>
              <w:ind w:firstLineChars="0"/>
              <w:textAlignment w:val="auto"/>
              <w:rPr>
                <w:bCs/>
                <w:highlight w:val="green"/>
              </w:rPr>
            </w:pPr>
            <w:r>
              <w:rPr>
                <w:rFonts w:eastAsia="宋体"/>
                <w:bCs/>
                <w:highlight w:val="green"/>
              </w:rPr>
              <w:t>Define the exact study scope with priorities in RAN4#118 for this sub-topic, including</w:t>
            </w:r>
          </w:p>
          <w:p w14:paraId="37D72AC2">
            <w:pPr>
              <w:pStyle w:val="34"/>
              <w:keepNext w:val="0"/>
              <w:keepLines w:val="0"/>
              <w:pageBreakBefore w:val="0"/>
              <w:widowControl w:val="0"/>
              <w:numPr>
                <w:ilvl w:val="3"/>
                <w:numId w:val="9"/>
              </w:numPr>
              <w:kinsoku/>
              <w:wordWrap/>
              <w:overflowPunct/>
              <w:topLinePunct w:val="0"/>
              <w:autoSpaceDE/>
              <w:autoSpaceDN/>
              <w:bidi w:val="0"/>
              <w:adjustRightInd/>
              <w:snapToGrid/>
              <w:spacing w:after="180" w:line="240" w:lineRule="auto"/>
              <w:ind w:firstLineChars="0"/>
              <w:textAlignment w:val="auto"/>
              <w:rPr>
                <w:rFonts w:eastAsia="宋体"/>
                <w:highlight w:val="green"/>
              </w:rPr>
            </w:pPr>
            <w:r>
              <w:rPr>
                <w:rFonts w:eastAsia="宋体"/>
                <w:highlight w:val="green"/>
              </w:rPr>
              <w:t>Study on the potential scenario and use cases for UE group</w:t>
            </w:r>
          </w:p>
          <w:p w14:paraId="512FD9C9">
            <w:pPr>
              <w:pStyle w:val="34"/>
              <w:keepNext w:val="0"/>
              <w:keepLines w:val="0"/>
              <w:pageBreakBefore w:val="0"/>
              <w:widowControl w:val="0"/>
              <w:numPr>
                <w:ilvl w:val="3"/>
                <w:numId w:val="9"/>
              </w:numPr>
              <w:kinsoku/>
              <w:wordWrap/>
              <w:overflowPunct/>
              <w:topLinePunct w:val="0"/>
              <w:autoSpaceDE/>
              <w:autoSpaceDN/>
              <w:bidi w:val="0"/>
              <w:adjustRightInd/>
              <w:snapToGrid/>
              <w:spacing w:after="180" w:line="240" w:lineRule="auto"/>
              <w:ind w:firstLineChars="0"/>
              <w:textAlignment w:val="auto"/>
              <w:rPr>
                <w:rFonts w:eastAsia="宋体"/>
                <w:highlight w:val="green"/>
              </w:rPr>
            </w:pPr>
            <w:r>
              <w:rPr>
                <w:rFonts w:eastAsia="宋体"/>
                <w:highlight w:val="green"/>
              </w:rPr>
              <w:t xml:space="preserve">Study on the benefit and drawback the UE group for RRM </w:t>
            </w:r>
          </w:p>
          <w:p w14:paraId="57D06AE7">
            <w:pPr>
              <w:pStyle w:val="34"/>
              <w:keepNext w:val="0"/>
              <w:keepLines w:val="0"/>
              <w:pageBreakBefore w:val="0"/>
              <w:widowControl w:val="0"/>
              <w:numPr>
                <w:ilvl w:val="3"/>
                <w:numId w:val="9"/>
              </w:numPr>
              <w:kinsoku/>
              <w:wordWrap/>
              <w:overflowPunct/>
              <w:topLinePunct w:val="0"/>
              <w:autoSpaceDE/>
              <w:autoSpaceDN/>
              <w:bidi w:val="0"/>
              <w:adjustRightInd/>
              <w:snapToGrid/>
              <w:spacing w:after="180" w:line="240" w:lineRule="auto"/>
              <w:ind w:firstLineChars="0"/>
              <w:textAlignment w:val="auto"/>
              <w:rPr>
                <w:rFonts w:eastAsia="宋体"/>
                <w:highlight w:val="green"/>
              </w:rPr>
            </w:pPr>
            <w:r>
              <w:rPr>
                <w:rFonts w:eastAsia="宋体"/>
                <w:highlight w:val="green"/>
              </w:rPr>
              <w:t>Study on the following aspects:</w:t>
            </w:r>
          </w:p>
          <w:p w14:paraId="56B3A317">
            <w:pPr>
              <w:pStyle w:val="34"/>
              <w:keepNext w:val="0"/>
              <w:keepLines w:val="0"/>
              <w:pageBreakBefore w:val="0"/>
              <w:widowControl w:val="0"/>
              <w:numPr>
                <w:ilvl w:val="4"/>
                <w:numId w:val="9"/>
              </w:numPr>
              <w:kinsoku/>
              <w:wordWrap/>
              <w:overflowPunct/>
              <w:topLinePunct w:val="0"/>
              <w:autoSpaceDE/>
              <w:autoSpaceDN/>
              <w:bidi w:val="0"/>
              <w:adjustRightInd/>
              <w:snapToGrid/>
              <w:spacing w:after="180" w:line="240" w:lineRule="auto"/>
              <w:ind w:firstLineChars="0"/>
              <w:textAlignment w:val="auto"/>
              <w:rPr>
                <w:rFonts w:eastAsia="宋体"/>
                <w:highlight w:val="green"/>
              </w:rPr>
            </w:pPr>
            <w:r>
              <w:rPr>
                <w:rFonts w:eastAsia="宋体"/>
                <w:highlight w:val="green"/>
              </w:rPr>
              <w:t>potential gain and drawback compared with the RRM measurement without UE group, e.g., existing power saving schemes</w:t>
            </w:r>
          </w:p>
          <w:p w14:paraId="1D319368">
            <w:pPr>
              <w:pStyle w:val="34"/>
              <w:keepNext w:val="0"/>
              <w:keepLines w:val="0"/>
              <w:pageBreakBefore w:val="0"/>
              <w:widowControl w:val="0"/>
              <w:numPr>
                <w:ilvl w:val="4"/>
                <w:numId w:val="9"/>
              </w:numPr>
              <w:kinsoku/>
              <w:wordWrap/>
              <w:overflowPunct/>
              <w:topLinePunct w:val="0"/>
              <w:autoSpaceDE/>
              <w:autoSpaceDN/>
              <w:bidi w:val="0"/>
              <w:adjustRightInd/>
              <w:snapToGrid/>
              <w:spacing w:after="180" w:line="240" w:lineRule="auto"/>
              <w:ind w:firstLineChars="0"/>
              <w:textAlignment w:val="auto"/>
              <w:rPr>
                <w:rFonts w:eastAsia="宋体"/>
                <w:highlight w:val="green"/>
              </w:rPr>
            </w:pPr>
            <w:r>
              <w:rPr>
                <w:rFonts w:eastAsia="宋体"/>
                <w:highlight w:val="green"/>
              </w:rPr>
              <w:t xml:space="preserve">impact to UE and network </w:t>
            </w:r>
          </w:p>
          <w:p w14:paraId="2C10DC71">
            <w:pPr>
              <w:pStyle w:val="34"/>
              <w:keepNext w:val="0"/>
              <w:keepLines w:val="0"/>
              <w:pageBreakBefore w:val="0"/>
              <w:widowControl w:val="0"/>
              <w:numPr>
                <w:ilvl w:val="4"/>
                <w:numId w:val="9"/>
              </w:numPr>
              <w:kinsoku/>
              <w:wordWrap/>
              <w:overflowPunct/>
              <w:topLinePunct w:val="0"/>
              <w:autoSpaceDE/>
              <w:autoSpaceDN/>
              <w:bidi w:val="0"/>
              <w:adjustRightInd/>
              <w:snapToGrid/>
              <w:spacing w:after="180" w:line="240" w:lineRule="auto"/>
              <w:ind w:firstLineChars="0"/>
              <w:textAlignment w:val="auto"/>
              <w:rPr>
                <w:rFonts w:eastAsia="宋体"/>
                <w:highlight w:val="green"/>
              </w:rPr>
            </w:pPr>
            <w:r>
              <w:rPr>
                <w:rFonts w:eastAsia="宋体"/>
                <w:highlight w:val="green"/>
              </w:rPr>
              <w:t xml:space="preserve">impact to other WGs </w:t>
            </w:r>
          </w:p>
          <w:p w14:paraId="0474D81C">
            <w:pPr>
              <w:pStyle w:val="34"/>
              <w:keepNext w:val="0"/>
              <w:keepLines w:val="0"/>
              <w:pageBreakBefore w:val="0"/>
              <w:widowControl w:val="0"/>
              <w:numPr>
                <w:ilvl w:val="3"/>
                <w:numId w:val="9"/>
              </w:numPr>
              <w:kinsoku/>
              <w:wordWrap/>
              <w:overflowPunct/>
              <w:topLinePunct w:val="0"/>
              <w:autoSpaceDE/>
              <w:autoSpaceDN/>
              <w:bidi w:val="0"/>
              <w:adjustRightInd/>
              <w:snapToGrid/>
              <w:spacing w:after="180" w:line="240" w:lineRule="auto"/>
              <w:ind w:firstLineChars="0"/>
              <w:textAlignment w:val="auto"/>
              <w:rPr>
                <w:rFonts w:hint="default" w:cs="Times New Roman"/>
                <w:kern w:val="0"/>
                <w:sz w:val="20"/>
                <w:vertAlign w:val="baseline"/>
                <w:lang w:val="en-US" w:eastAsia="zh-CN"/>
              </w:rPr>
            </w:pPr>
            <w:r>
              <w:rPr>
                <w:rFonts w:ascii="Times New Roman" w:hAnsi="Times New Roman" w:eastAsia="宋体" w:cs="Times New Roman"/>
                <w:kern w:val="2"/>
                <w:sz w:val="24"/>
                <w:szCs w:val="24"/>
                <w:highlight w:val="green"/>
                <w:lang w:val="en-US" w:eastAsia="zh-CN" w:bidi="ar-SA"/>
              </w:rPr>
              <w:t>Study on the RAN4-relevant assumptions for UE grouping</w:t>
            </w:r>
          </w:p>
        </w:tc>
      </w:tr>
    </w:tbl>
    <w:p w14:paraId="1B2A5C1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In this contribution, we provide our views on these two sub topics. Besides, we also give analysis on the measurement capability and measurement delay reduction. </w:t>
      </w:r>
    </w:p>
    <w:p w14:paraId="32C740B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p>
    <w:p w14:paraId="3C40D517">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UE group for RRM</w:t>
      </w:r>
    </w:p>
    <w:p w14:paraId="7C15645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With the further enrichment of the intelligent terminal ecosystem, more and more intelligent terminals will be applied in future, such as AR+AI glasses, watch, tablet, robot, vehicle etc. It should be noted that UE aggregation in PDCP layer was also discussed and specified in the previous release and UE aggregation in the physical layer is also one promising scenario to achieve the collaborative communication with the 6GR BS in the future. </w:t>
      </w:r>
    </w:p>
    <w:p w14:paraId="080A6F5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In some typical scenarios, for example as shown in Figure 2.1-1, multiple intelligent terminals in the same vehicle or in the same home, since they experience similar signal propagation channel, if the RRM measurement and/or mobility could be shared between these terminals which is also up to UE consent discussion in SA3. One possible approach to achieve such RRM measurement/mobility sharing is to allow the UE group based RRM measurement in 6G. We can see benefit on the throughput performance due to the reduction of measurement gap overhead and scheduling restriction, besides, the UE power saving gain is foreseen as well. </w:t>
      </w:r>
    </w:p>
    <w:p w14:paraId="5B6C19D8">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28570" cy="2639695"/>
            <wp:effectExtent l="0" t="0" r="5080" b="8255"/>
            <wp:docPr id="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6"/>
                    <pic:cNvPicPr>
                      <a:picLocks noChangeAspect="1"/>
                    </pic:cNvPicPr>
                  </pic:nvPicPr>
                  <pic:blipFill>
                    <a:blip r:embed="rId12"/>
                    <a:stretch>
                      <a:fillRect/>
                    </a:stretch>
                  </pic:blipFill>
                  <pic:spPr>
                    <a:xfrm>
                      <a:off x="0" y="0"/>
                      <a:ext cx="2528570" cy="2639695"/>
                    </a:xfrm>
                    <a:prstGeom prst="rect">
                      <a:avLst/>
                    </a:prstGeom>
                    <a:noFill/>
                    <a:ln w="9525">
                      <a:noFill/>
                    </a:ln>
                  </pic:spPr>
                </pic:pic>
              </a:graphicData>
            </a:graphic>
          </wp:inline>
        </w:drawing>
      </w:r>
    </w:p>
    <w:p w14:paraId="6A59D084">
      <w:pPr>
        <w:keepNext/>
        <w:keepLines/>
        <w:widowControl w:val="0"/>
        <w:numPr>
          <w:ilvl w:val="0"/>
          <w:numId w:val="0"/>
        </w:numPr>
        <w:spacing w:before="120" w:beforeLines="0" w:after="120" w:afterLines="0"/>
        <w:jc w:val="center"/>
        <w:rPr>
          <w:rFonts w:hint="eastAsia" w:cs="Times New Roman"/>
          <w:kern w:val="0"/>
          <w:sz w:val="20"/>
          <w:szCs w:val="20"/>
          <w:lang w:val="en-US" w:eastAsia="zh-CN"/>
        </w:rPr>
      </w:pPr>
      <w:r>
        <w:rPr>
          <w:rFonts w:hint="default" w:ascii="Times New Roman" w:hAnsi="Times New Roman" w:eastAsia="宋体" w:cs="Times New Roman"/>
          <w:kern w:val="2"/>
          <w:sz w:val="20"/>
          <w:szCs w:val="20"/>
          <w:lang w:val="en-US" w:eastAsia="zh-CN" w:bidi="ar"/>
        </w:rPr>
        <w:t>Figure 2.</w:t>
      </w:r>
      <w:r>
        <w:rPr>
          <w:rFonts w:hint="eastAsia" w:cs="Times New Roman"/>
          <w:kern w:val="2"/>
          <w:sz w:val="20"/>
          <w:szCs w:val="20"/>
          <w:lang w:val="en-US" w:eastAsia="zh-CN" w:bidi="ar"/>
        </w:rPr>
        <w:t>1-1</w:t>
      </w:r>
      <w:r>
        <w:rPr>
          <w:rFonts w:hint="default" w:ascii="Times New Roman" w:hAnsi="Times New Roman" w:eastAsia="宋体" w:cs="Times New Roman"/>
          <w:kern w:val="2"/>
          <w:sz w:val="20"/>
          <w:szCs w:val="20"/>
          <w:lang w:val="en-US" w:eastAsia="zh-CN" w:bidi="ar"/>
        </w:rPr>
        <w:t xml:space="preserve"> The virtual UE group communicating with </w:t>
      </w:r>
      <w:r>
        <w:rPr>
          <w:rFonts w:hint="eastAsia" w:ascii="Times New Roman" w:hAnsi="Times New Roman" w:eastAsia="宋体" w:cs="Times New Roman"/>
          <w:kern w:val="2"/>
          <w:sz w:val="20"/>
          <w:szCs w:val="20"/>
          <w:lang w:val="en-US" w:eastAsia="zh-CN" w:bidi="ar"/>
        </w:rPr>
        <w:t>6GR BS</w:t>
      </w:r>
    </w:p>
    <w:p w14:paraId="0CFBF32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eastAsia="宋体" w:cs="Times New Roman"/>
          <w:kern w:val="2"/>
          <w:sz w:val="21"/>
          <w:szCs w:val="20"/>
          <w:lang w:val="en-US" w:eastAsia="zh-CN" w:bidi="ar"/>
        </w:rPr>
      </w:pPr>
      <w:r>
        <w:rPr>
          <w:rFonts w:hint="eastAsia" w:cs="Times New Roman"/>
          <w:kern w:val="0"/>
          <w:sz w:val="20"/>
          <w:lang w:val="en-US" w:eastAsia="zh-CN"/>
        </w:rPr>
        <w:t>The configuration of measurement gap and MO are both UE specific. For a specific frequency layer, in practice, on one hand NW usually ensures separate measurement gap configurations for the UEs served by the cell to avoid the sharp drop of throughput in cell level, on the other hand as much as possible to keep all the measurement gap configurations covered by the SSB occasions. If we focus on a group of UEs {UE1, UE2, UE3, UE4, UE5}, the measurement gap configuration for them is either separate or unified. Scheduling restriction is assumed for the measurements outside gap. We elaborate the two probable cases of configuration to observe the throughput impact between the UE group based measurement and normal per-UE measurement in Figure 2.1-2 and 2.1-3. It can be shown that no matter which case, the UE group based measurement could save the overhead of measurement gap and scheduling restriction and contribute to the throughput gain in a cell level.</w:t>
      </w:r>
    </w:p>
    <w:p w14:paraId="50CC212C">
      <w:pPr>
        <w:keepNext/>
        <w:keepLines/>
        <w:widowControl w:val="0"/>
        <w:numPr>
          <w:ilvl w:val="0"/>
          <w:numId w:val="0"/>
        </w:numPr>
        <w:spacing w:before="120" w:beforeLines="0" w:after="120" w:afterLines="0"/>
        <w:jc w:val="center"/>
        <w:rPr>
          <w:rFonts w:hint="default" w:ascii="Times New Roman" w:hAnsi="Times New Roman" w:eastAsia="宋体" w:cs="Times New Roman"/>
          <w:kern w:val="2"/>
          <w:sz w:val="21"/>
          <w:szCs w:val="20"/>
          <w:lang w:val="en-US" w:eastAsia="zh-CN" w:bidi="ar"/>
        </w:rPr>
      </w:pPr>
      <w:r>
        <w:drawing>
          <wp:inline distT="0" distB="0" distL="114300" distR="114300">
            <wp:extent cx="6123940" cy="1165860"/>
            <wp:effectExtent l="0" t="0" r="10160" b="152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3940" cy="1165860"/>
                    </a:xfrm>
                    <a:prstGeom prst="rect">
                      <a:avLst/>
                    </a:prstGeom>
                    <a:noFill/>
                    <a:ln>
                      <a:noFill/>
                    </a:ln>
                  </pic:spPr>
                </pic:pic>
              </a:graphicData>
            </a:graphic>
          </wp:inline>
        </w:drawing>
      </w:r>
    </w:p>
    <w:p w14:paraId="154D01EB">
      <w:pPr>
        <w:keepNext/>
        <w:keepLines/>
        <w:widowControl w:val="0"/>
        <w:numPr>
          <w:ilvl w:val="0"/>
          <w:numId w:val="0"/>
        </w:numPr>
        <w:spacing w:before="120" w:beforeLines="0" w:after="120" w:afterLines="0"/>
        <w:jc w:val="center"/>
        <w:rPr>
          <w:rFonts w:hint="default" w:ascii="Times New Roman" w:hAnsi="Times New Roman" w:eastAsia="宋体" w:cs="Times New Roman"/>
          <w:kern w:val="2"/>
          <w:sz w:val="20"/>
          <w:szCs w:val="20"/>
          <w:lang w:val="en-US" w:eastAsia="zh-CN" w:bidi="ar"/>
        </w:rPr>
      </w:pPr>
      <w:r>
        <w:rPr>
          <w:rFonts w:hint="default" w:ascii="Times New Roman" w:hAnsi="Times New Roman" w:eastAsia="宋体" w:cs="Times New Roman"/>
          <w:kern w:val="2"/>
          <w:sz w:val="20"/>
          <w:szCs w:val="20"/>
          <w:lang w:val="en-US" w:eastAsia="zh-CN" w:bidi="ar"/>
        </w:rPr>
        <w:t>Figure 2.</w:t>
      </w:r>
      <w:r>
        <w:rPr>
          <w:rFonts w:hint="eastAsia" w:ascii="Times New Roman" w:hAnsi="Times New Roman" w:eastAsia="宋体" w:cs="Times New Roman"/>
          <w:kern w:val="2"/>
          <w:sz w:val="20"/>
          <w:szCs w:val="20"/>
          <w:lang w:val="en-US" w:eastAsia="zh-CN" w:bidi="ar"/>
        </w:rPr>
        <w:t>1-2</w:t>
      </w:r>
      <w:r>
        <w:rPr>
          <w:rFonts w:hint="default" w:ascii="Times New Roman" w:hAnsi="Times New Roman" w:eastAsia="宋体" w:cs="Times New Roman"/>
          <w:kern w:val="2"/>
          <w:sz w:val="20"/>
          <w:szCs w:val="20"/>
          <w:lang w:val="en-US" w:eastAsia="zh-CN" w:bidi="ar"/>
        </w:rPr>
        <w:t xml:space="preserve"> The </w:t>
      </w:r>
      <w:r>
        <w:rPr>
          <w:rFonts w:hint="eastAsia" w:ascii="Times New Roman" w:hAnsi="Times New Roman" w:eastAsia="宋体" w:cs="Times New Roman"/>
          <w:kern w:val="2"/>
          <w:sz w:val="20"/>
          <w:szCs w:val="20"/>
          <w:lang w:val="en-US" w:eastAsia="zh-CN" w:bidi="ar"/>
        </w:rPr>
        <w:t xml:space="preserve">throughput impact </w:t>
      </w:r>
      <w:r>
        <w:rPr>
          <w:rFonts w:hint="eastAsia" w:cs="Times New Roman"/>
          <w:kern w:val="2"/>
          <w:sz w:val="20"/>
          <w:szCs w:val="20"/>
          <w:lang w:val="en-US" w:eastAsia="zh-CN" w:bidi="ar"/>
        </w:rPr>
        <w:t xml:space="preserve">comparison </w:t>
      </w:r>
      <w:r>
        <w:rPr>
          <w:rFonts w:hint="eastAsia" w:ascii="Times New Roman" w:hAnsi="Times New Roman" w:eastAsia="宋体" w:cs="Times New Roman"/>
          <w:kern w:val="2"/>
          <w:sz w:val="20"/>
          <w:szCs w:val="20"/>
          <w:lang w:val="en-US" w:eastAsia="zh-CN" w:bidi="ar"/>
        </w:rPr>
        <w:t xml:space="preserve">between UE-group and non UE-group </w:t>
      </w:r>
      <w:r>
        <w:rPr>
          <w:rFonts w:hint="eastAsia" w:cs="Times New Roman"/>
          <w:kern w:val="2"/>
          <w:sz w:val="20"/>
          <w:szCs w:val="20"/>
          <w:lang w:val="en-US" w:eastAsia="zh-CN" w:bidi="ar"/>
        </w:rPr>
        <w:t xml:space="preserve">w </w:t>
      </w:r>
      <w:r>
        <w:rPr>
          <w:rFonts w:hint="eastAsia" w:ascii="Times New Roman" w:hAnsi="Times New Roman" w:eastAsia="宋体" w:cs="Times New Roman"/>
          <w:kern w:val="2"/>
          <w:sz w:val="20"/>
          <w:szCs w:val="20"/>
          <w:lang w:val="en-US" w:eastAsia="zh-CN" w:bidi="ar"/>
        </w:rPr>
        <w:t>unified measurement gap configuration</w:t>
      </w:r>
    </w:p>
    <w:p w14:paraId="065CE33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4C30CF59">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pPr>
      <w:r>
        <w:drawing>
          <wp:inline distT="0" distB="0" distL="114300" distR="114300">
            <wp:extent cx="6123940" cy="1602105"/>
            <wp:effectExtent l="0" t="0" r="1016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123940" cy="1602105"/>
                    </a:xfrm>
                    <a:prstGeom prst="rect">
                      <a:avLst/>
                    </a:prstGeom>
                    <a:noFill/>
                    <a:ln>
                      <a:noFill/>
                    </a:ln>
                  </pic:spPr>
                </pic:pic>
              </a:graphicData>
            </a:graphic>
          </wp:inline>
        </w:drawing>
      </w:r>
    </w:p>
    <w:p w14:paraId="1F4F0DFE">
      <w:pPr>
        <w:keepNext/>
        <w:keepLines/>
        <w:widowControl w:val="0"/>
        <w:numPr>
          <w:ilvl w:val="0"/>
          <w:numId w:val="0"/>
        </w:numPr>
        <w:spacing w:before="120" w:beforeLines="0" w:after="120" w:afterLines="0"/>
        <w:jc w:val="center"/>
        <w:rPr>
          <w:rFonts w:hint="default" w:ascii="Times New Roman" w:hAnsi="Times New Roman" w:eastAsia="宋体" w:cs="Times New Roman"/>
          <w:kern w:val="2"/>
          <w:sz w:val="20"/>
          <w:szCs w:val="20"/>
          <w:lang w:val="en-US" w:eastAsia="zh-CN" w:bidi="ar"/>
        </w:rPr>
      </w:pPr>
      <w:r>
        <w:rPr>
          <w:rFonts w:hint="default" w:ascii="Times New Roman" w:hAnsi="Times New Roman" w:eastAsia="宋体" w:cs="Times New Roman"/>
          <w:kern w:val="2"/>
          <w:sz w:val="20"/>
          <w:szCs w:val="20"/>
          <w:lang w:val="en-US" w:eastAsia="zh-CN" w:bidi="ar"/>
        </w:rPr>
        <w:t>Figure 2.</w:t>
      </w:r>
      <w:r>
        <w:rPr>
          <w:rFonts w:hint="eastAsia" w:ascii="Times New Roman" w:hAnsi="Times New Roman" w:eastAsia="宋体" w:cs="Times New Roman"/>
          <w:kern w:val="2"/>
          <w:sz w:val="20"/>
          <w:szCs w:val="20"/>
          <w:lang w:val="en-US" w:eastAsia="zh-CN" w:bidi="ar"/>
        </w:rPr>
        <w:t>1-3</w:t>
      </w:r>
      <w:r>
        <w:rPr>
          <w:rFonts w:hint="default" w:ascii="Times New Roman" w:hAnsi="Times New Roman" w:eastAsia="宋体" w:cs="Times New Roman"/>
          <w:kern w:val="2"/>
          <w:sz w:val="20"/>
          <w:szCs w:val="20"/>
          <w:lang w:val="en-US" w:eastAsia="zh-CN" w:bidi="ar"/>
        </w:rPr>
        <w:t xml:space="preserve"> The </w:t>
      </w:r>
      <w:r>
        <w:rPr>
          <w:rFonts w:hint="eastAsia" w:ascii="Times New Roman" w:hAnsi="Times New Roman" w:eastAsia="宋体" w:cs="Times New Roman"/>
          <w:kern w:val="2"/>
          <w:sz w:val="20"/>
          <w:szCs w:val="20"/>
          <w:lang w:val="en-US" w:eastAsia="zh-CN" w:bidi="ar"/>
        </w:rPr>
        <w:t xml:space="preserve">throughput impact </w:t>
      </w:r>
      <w:r>
        <w:rPr>
          <w:rFonts w:hint="eastAsia" w:cs="Times New Roman"/>
          <w:kern w:val="2"/>
          <w:sz w:val="20"/>
          <w:szCs w:val="20"/>
          <w:lang w:val="en-US" w:eastAsia="zh-CN" w:bidi="ar"/>
        </w:rPr>
        <w:t xml:space="preserve">comparison </w:t>
      </w:r>
      <w:r>
        <w:rPr>
          <w:rFonts w:hint="eastAsia" w:ascii="Times New Roman" w:hAnsi="Times New Roman" w:eastAsia="宋体" w:cs="Times New Roman"/>
          <w:kern w:val="2"/>
          <w:sz w:val="20"/>
          <w:szCs w:val="20"/>
          <w:lang w:val="en-US" w:eastAsia="zh-CN" w:bidi="ar"/>
        </w:rPr>
        <w:t xml:space="preserve">between UE-group and non UE-group </w:t>
      </w:r>
      <w:r>
        <w:rPr>
          <w:rFonts w:hint="eastAsia" w:cs="Times New Roman"/>
          <w:kern w:val="2"/>
          <w:sz w:val="20"/>
          <w:szCs w:val="20"/>
          <w:lang w:val="en-US" w:eastAsia="zh-CN" w:bidi="ar"/>
        </w:rPr>
        <w:t xml:space="preserve">w </w:t>
      </w:r>
      <w:r>
        <w:rPr>
          <w:rFonts w:hint="eastAsia" w:ascii="Times New Roman" w:hAnsi="Times New Roman" w:eastAsia="宋体" w:cs="Times New Roman"/>
          <w:kern w:val="2"/>
          <w:sz w:val="20"/>
          <w:szCs w:val="20"/>
          <w:lang w:val="en-US" w:eastAsia="zh-CN" w:bidi="ar"/>
        </w:rPr>
        <w:t>separate measurement gap configuration</w:t>
      </w:r>
    </w:p>
    <w:p w14:paraId="1C5E860D">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UE group based measurement save the overhead of measurement gap and scheduling restriction and contribute to the throughput gain for the whole cell. Besides, UE power saving gain is foreseen.</w:t>
      </w:r>
    </w:p>
    <w:p w14:paraId="58C082F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As we elaborated above, the potential scenario is the case that a group of UEs are located in a same small space so they experience similar signal propagation channel, furthermore, they share similar mobility at least in a period of time or constantly. But how to quantify such scenario, which should be studied. For instance some principles are needed to restrict the scenario from the UE location, the UE mobility, the channel propagation characteristic etc.</w:t>
      </w:r>
    </w:p>
    <w:p w14:paraId="22630DF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b/>
          <w:bCs/>
          <w:kern w:val="0"/>
          <w:sz w:val="20"/>
          <w:lang w:val="en-US" w:eastAsia="zh-CN"/>
        </w:rPr>
        <w:t>Proposal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potential scenario for UE group should be quantified from several degrees, the UE location, the UE mobility, the channel propagation characteristic etc.</w:t>
      </w:r>
    </w:p>
    <w:p w14:paraId="5F50476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highlight w:val="none"/>
          <w:lang w:val="en-US" w:eastAsia="zh-CN"/>
        </w:rPr>
      </w:pPr>
      <w:r>
        <w:rPr>
          <w:rFonts w:hint="eastAsia" w:cs="Times New Roman"/>
          <w:kern w:val="0"/>
          <w:sz w:val="20"/>
          <w:highlight w:val="none"/>
          <w:lang w:val="en-US" w:eastAsia="zh-CN"/>
        </w:rPr>
        <w:t>As a new logic concept, the functionality of the UE group should be identified and make sure alignment between companies. If the UE group is driven by RAN4, it is better to restrict this concept only into the scope of measurements for mobility, not involving in any traffic transmission and relevant measurements. In other words, only the UE group based measurements for mobility is expected. However it is known that the feature of UE aggregation was studied and standardized in NR to improve the data transmission rate and reliability via UE aggregation in PDCP layer. Whether the concept of UE group also facilitate the UL data rate and reliability, it is up to the discussion. But as long as the UE group touches other aspects than the measurements for mobility, other WGs should be involved in.</w:t>
      </w:r>
    </w:p>
    <w:p w14:paraId="2F0ADFFC">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highlight w:val="none"/>
          <w:lang w:val="en-US" w:eastAsia="zh-CN"/>
        </w:rPr>
      </w:pPr>
      <w:r>
        <w:rPr>
          <w:rFonts w:hint="eastAsia" w:cs="Times New Roman"/>
          <w:b/>
          <w:bCs/>
          <w:kern w:val="0"/>
          <w:sz w:val="20"/>
          <w:highlight w:val="none"/>
          <w:lang w:val="en-US" w:eastAsia="zh-CN"/>
        </w:rPr>
        <w:t>Observation 1</w:t>
      </w:r>
      <w:r>
        <w:rPr>
          <w:rFonts w:hint="eastAsia" w:ascii="Times New Roman" w:hAnsi="Times New Roman" w:cs="Times New Roman"/>
          <w:b/>
          <w:bCs/>
          <w:kern w:val="0"/>
          <w:sz w:val="20"/>
          <w:highlight w:val="none"/>
          <w:lang w:val="en-US" w:eastAsia="zh-CN"/>
        </w:rPr>
        <w:t>:</w:t>
      </w:r>
      <w:r>
        <w:rPr>
          <w:rFonts w:hint="eastAsia" w:cs="Times New Roman"/>
          <w:b/>
          <w:bCs/>
          <w:kern w:val="0"/>
          <w:sz w:val="20"/>
          <w:highlight w:val="none"/>
          <w:lang w:val="en-US" w:eastAsia="zh-CN"/>
        </w:rPr>
        <w:t xml:space="preserve"> UE aggregation was studied and standardized in NR to improve the data transmission rate and reliability via UE aggregation in PDCP layer.</w:t>
      </w:r>
    </w:p>
    <w:p w14:paraId="74D099BB">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Proposal 3</w:t>
      </w:r>
      <w:r>
        <w:rPr>
          <w:rFonts w:hint="eastAsia" w:ascii="Times New Roman" w:hAnsi="Times New Roman" w:cs="Times New Roman"/>
          <w:b/>
          <w:bCs/>
          <w:kern w:val="0"/>
          <w:sz w:val="20"/>
          <w:highlight w:val="none"/>
          <w:lang w:val="en-US" w:eastAsia="zh-CN"/>
        </w:rPr>
        <w:t>:</w:t>
      </w:r>
      <w:r>
        <w:rPr>
          <w:rFonts w:hint="eastAsia" w:cs="Times New Roman"/>
          <w:b/>
          <w:bCs/>
          <w:kern w:val="0"/>
          <w:sz w:val="20"/>
          <w:highlight w:val="none"/>
          <w:lang w:val="en-US" w:eastAsia="zh-CN"/>
        </w:rPr>
        <w:t xml:space="preserve"> The functionality/use case of the UE group should be clarified. At least the UE group based measurements for mobility is counted in. It is up to the clarification on functionality/use case to decide whether involve in other WGs. </w:t>
      </w:r>
    </w:p>
    <w:p w14:paraId="1055401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pPr>
      <w:r>
        <w:rPr>
          <w:rFonts w:hint="eastAsia" w:cs="Times New Roman"/>
          <w:kern w:val="0"/>
          <w:sz w:val="20"/>
          <w:lang w:val="en-US" w:eastAsia="zh-CN"/>
        </w:rPr>
        <w:t xml:space="preserve">Around the UE group, some more details are needed to be further discussed, e.g. how to construct the UE group based on certain principles; how to activation/deactivation such UE group operation based on the mobility of the UEs; how to conduct the interaction internally within one UE group. Most of these details are relevant to signaling interaction between NW and UE, so RAN2 could be involved in the design of UE group. </w:t>
      </w:r>
    </w:p>
    <w:p w14:paraId="0A5C06AD">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signaling interaction between NW and UE are probable involved in the management of UE group, RAN2 impact is foreseen.</w:t>
      </w:r>
    </w:p>
    <w:p w14:paraId="375FAD3E">
      <w:pPr>
        <w:bidi w:val="0"/>
        <w:rPr>
          <w:rFonts w:hint="eastAsia" w:cs="Times New Roman"/>
          <w:kern w:val="0"/>
          <w:sz w:val="20"/>
          <w:lang w:val="en-US" w:eastAsia="zh-CN"/>
        </w:rPr>
      </w:pPr>
      <w:r>
        <w:rPr>
          <w:rFonts w:hint="eastAsia" w:cs="Times New Roman"/>
          <w:kern w:val="0"/>
          <w:sz w:val="20"/>
          <w:lang w:val="en-US" w:eastAsia="zh-CN"/>
        </w:rPr>
        <w:t>The last but not the least, make sure no measurement/mobility performance degradation caused by the group based measurement. The group based measurement should be further optimization to bring above benefits but without any relaxation on the performance requirements.</w:t>
      </w:r>
    </w:p>
    <w:p w14:paraId="10CB5AA8">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Make sure no measurement/mobility performance degradation caused by the group based measurement.</w:t>
      </w:r>
    </w:p>
    <w:p w14:paraId="27685B99">
      <w:pPr>
        <w:bidi w:val="0"/>
        <w:rPr>
          <w:rFonts w:hint="default" w:cs="Times New Roman"/>
          <w:kern w:val="0"/>
          <w:sz w:val="20"/>
          <w:lang w:val="en-US" w:eastAsia="zh-CN"/>
        </w:rPr>
      </w:pPr>
    </w:p>
    <w:p w14:paraId="05AD4796">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Unified RRM</w:t>
      </w:r>
    </w:p>
    <w:p w14:paraId="38D6484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Warmly discussion around the unified RRM were held during last meeting. Based on the initial progress on this sub-topic, firstly the definition of the unified measurement should be clarified. We listed all potential connotations of the concept of unified measurement:</w:t>
      </w:r>
    </w:p>
    <w:p w14:paraId="635748EB">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Unified configuration of measurement resource</w:t>
      </w:r>
    </w:p>
    <w:p w14:paraId="1D55B33F">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Unified configuration of measurement report</w:t>
      </w:r>
    </w:p>
    <w:p w14:paraId="040E9E8A">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 xml:space="preserve">Unified UE measurement behavior </w:t>
      </w:r>
    </w:p>
    <w:p w14:paraId="22D24D5C">
      <w:pPr>
        <w:keepNext/>
        <w:keepLines/>
        <w:pageBreakBefore w:val="0"/>
        <w:widowControl w:val="0"/>
        <w:numPr>
          <w:ilvl w:val="0"/>
          <w:numId w:val="10"/>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Unified measurement requirements</w:t>
      </w:r>
    </w:p>
    <w:p w14:paraId="6BE2048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Before diving into any study in details, firstly the connotation of the unified measurement should be clarified. In other words, what could be unified, it should be clarified and reach common understanding between companies.</w:t>
      </w:r>
    </w:p>
    <w:p w14:paraId="604BEEB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Regarding the 1</w:t>
      </w:r>
      <w:r>
        <w:rPr>
          <w:rFonts w:hint="eastAsia" w:cs="Times New Roman"/>
          <w:kern w:val="0"/>
          <w:sz w:val="20"/>
          <w:vertAlign w:val="superscript"/>
          <w:lang w:val="en-US" w:eastAsia="zh-CN"/>
        </w:rPr>
        <w:t>st</w:t>
      </w:r>
      <w:r>
        <w:rPr>
          <w:rFonts w:hint="eastAsia" w:cs="Times New Roman"/>
          <w:kern w:val="0"/>
          <w:sz w:val="20"/>
          <w:lang w:val="en-US" w:eastAsia="zh-CN"/>
        </w:rPr>
        <w:t xml:space="preserve"> and 2</w:t>
      </w:r>
      <w:r>
        <w:rPr>
          <w:rFonts w:hint="eastAsia" w:cs="Times New Roman"/>
          <w:kern w:val="0"/>
          <w:sz w:val="20"/>
          <w:vertAlign w:val="superscript"/>
          <w:lang w:val="en-US" w:eastAsia="zh-CN"/>
        </w:rPr>
        <w:t>nd</w:t>
      </w:r>
      <w:r>
        <w:rPr>
          <w:rFonts w:hint="eastAsia" w:cs="Times New Roman"/>
          <w:kern w:val="0"/>
          <w:sz w:val="20"/>
          <w:lang w:val="en-US" w:eastAsia="zh-CN"/>
        </w:rPr>
        <w:t xml:space="preserve"> bullets, before discussing the necessity and feasibility of unification from the perspective of the measurement resource and report configuration, it is quite important to examine the issues with the NR existing design. We summarize the existing configuration methodology in NR as below Figure 2.2-1. The dark colors show the measurement resource configuration and the light colors show the measurement report configuration, different colors correspond to different type of measurements. We overview all types of measurements in NR, including L3 measurements, L1 measurements, RLM/BFD/CBD measurements and L1 LTM measurements. The following points could be observed.</w:t>
      </w:r>
    </w:p>
    <w:p w14:paraId="5D1B1C8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pPr>
      <w:r>
        <w:drawing>
          <wp:inline distT="0" distB="0" distL="114300" distR="114300">
            <wp:extent cx="6123940" cy="3263265"/>
            <wp:effectExtent l="0" t="0" r="10160" b="133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5"/>
                    <a:stretch>
                      <a:fillRect/>
                    </a:stretch>
                  </pic:blipFill>
                  <pic:spPr>
                    <a:xfrm>
                      <a:off x="0" y="0"/>
                      <a:ext cx="6123940" cy="3263265"/>
                    </a:xfrm>
                    <a:prstGeom prst="rect">
                      <a:avLst/>
                    </a:prstGeom>
                    <a:noFill/>
                    <a:ln>
                      <a:noFill/>
                    </a:ln>
                  </pic:spPr>
                </pic:pic>
              </a:graphicData>
            </a:graphic>
          </wp:inline>
        </w:drawing>
      </w:r>
    </w:p>
    <w:p w14:paraId="56B45DAE">
      <w:pPr>
        <w:keepNext/>
        <w:keepLines/>
        <w:widowControl w:val="0"/>
        <w:numPr>
          <w:ilvl w:val="0"/>
          <w:numId w:val="0"/>
        </w:numPr>
        <w:spacing w:before="120" w:beforeLines="0" w:after="120" w:afterLines="0"/>
        <w:jc w:val="center"/>
        <w:rPr>
          <w:rFonts w:hint="default" w:ascii="Times New Roman" w:hAnsi="Times New Roman" w:eastAsia="宋体" w:cs="Times New Roman"/>
          <w:kern w:val="2"/>
          <w:sz w:val="20"/>
          <w:szCs w:val="20"/>
          <w:lang w:val="en-US" w:eastAsia="zh-CN" w:bidi="ar"/>
        </w:rPr>
      </w:pPr>
      <w:r>
        <w:rPr>
          <w:rFonts w:hint="eastAsia" w:ascii="Times New Roman" w:hAnsi="Times New Roman" w:eastAsia="宋体" w:cs="Times New Roman"/>
          <w:kern w:val="2"/>
          <w:sz w:val="20"/>
          <w:szCs w:val="20"/>
          <w:lang w:val="en-US" w:eastAsia="zh-CN" w:bidi="ar"/>
        </w:rPr>
        <w:t>Figure 2.2-1 All types of SSB/CSI-RS measurement resource and report configuration</w:t>
      </w:r>
    </w:p>
    <w:p w14:paraId="175582C5">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L3 measurements including both resource and report are configured independent from L1 measurements.</w:t>
      </w:r>
    </w:p>
    <w:p w14:paraId="45FE0B7D">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Observation 2: All types of L1 measurements including L1-RSRP/L1-SINR and RLM/BFD/CBD are derived from unified measurement resource configuration.</w:t>
      </w:r>
    </w:p>
    <w:p w14:paraId="7AE66EC7">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bCs/>
          <w:kern w:val="0"/>
          <w:sz w:val="20"/>
          <w:lang w:val="en-US" w:eastAsia="zh-CN"/>
        </w:rPr>
      </w:pPr>
      <w:r>
        <w:rPr>
          <w:rFonts w:hint="eastAsia" w:cs="Times New Roman"/>
          <w:b/>
          <w:bCs/>
          <w:kern w:val="0"/>
          <w:sz w:val="20"/>
          <w:lang w:val="en-US" w:eastAsia="zh-CN"/>
        </w:rPr>
        <w:t xml:space="preserve">For SSB based, the SSB for serving cell and multi-TRP(at the frequency of PCell) are included; </w:t>
      </w:r>
    </w:p>
    <w:p w14:paraId="6C6DB891">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bCs/>
          <w:kern w:val="0"/>
          <w:sz w:val="20"/>
          <w:lang w:val="en-US" w:eastAsia="zh-CN"/>
        </w:rPr>
      </w:pPr>
      <w:r>
        <w:rPr>
          <w:rFonts w:hint="eastAsia" w:cs="Times New Roman"/>
          <w:b/>
          <w:bCs/>
          <w:kern w:val="0"/>
          <w:sz w:val="20"/>
          <w:lang w:val="en-US" w:eastAsia="zh-CN"/>
        </w:rPr>
        <w:t>For CSI-RS based, no distinguish between serving cell and multi-TRP</w:t>
      </w:r>
    </w:p>
    <w:p w14:paraId="1F01D2EE">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r>
        <w:rPr>
          <w:rFonts w:hint="eastAsia" w:cs="Times New Roman"/>
          <w:b/>
          <w:bCs/>
          <w:kern w:val="0"/>
          <w:sz w:val="20"/>
          <w:lang w:val="en-US" w:eastAsia="zh-CN"/>
        </w:rPr>
        <w:t>Observation 3: L1 LTM measurements are independently configured and apply unified configuration to involve serving cell and neighbour cell in.</w:t>
      </w:r>
    </w:p>
    <w:p w14:paraId="093AF00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Based</w:t>
      </w:r>
      <w:r>
        <w:rPr>
          <w:rFonts w:hint="eastAsia" w:cs="Times New Roman"/>
          <w:kern w:val="0"/>
          <w:sz w:val="20"/>
          <w:lang w:val="en-US" w:eastAsia="zh-CN"/>
        </w:rPr>
        <w:t xml:space="preserve"> on the above observation for existing NR measurement resource/report configuration, we can see the logic behind it. From the perspective of NW configuration, there are independent requirements for different type of measurements, take SSB based measurement for instance, the required measurement periodicity and to-be-measured SSB index are same or different, so independent configuration between L3 measurements, L1 measurements and L1 LTM measurements provide the flexibility. One potential optimization is to combine the configuration of L1 measurement  with L1 LTM measurement. But how to combine, it seems RAN2 ongoing 6G discussion could cover the details.</w:t>
      </w:r>
    </w:p>
    <w:p w14:paraId="0DCD7A91">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From the perspective of unified configuration of measurement resource and report, there are some potential to further combine the L1 measurements and L1 LTM measurements. It is covered by RAN2 ongoing 6G discussion.</w:t>
      </w:r>
    </w:p>
    <w:p w14:paraId="0F78AAB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Regarding the 3rd bullet, unified UE measurement behavior, </w:t>
      </w:r>
      <w:r>
        <w:rPr>
          <w:rFonts w:hint="eastAsia" w:cs="Times New Roman"/>
          <w:kern w:val="0"/>
          <w:sz w:val="20"/>
          <w:lang w:val="en-US" w:eastAsia="zh-CN"/>
        </w:rPr>
        <w:t>which should be identified for FR1 and FR2 respectively.   For FR1, i</w:t>
      </w:r>
      <w:r>
        <w:rPr>
          <w:rFonts w:hint="eastAsia" w:ascii="Times New Roman" w:hAnsi="Times New Roman" w:cs="Times New Roman"/>
          <w:kern w:val="0"/>
          <w:sz w:val="20"/>
          <w:lang w:val="en-US" w:eastAsia="zh-CN"/>
        </w:rPr>
        <w:t>f same source RS resources are configured for different type of measurements, actually UE only measure once at a certain measurement occasion</w:t>
      </w:r>
      <w:r>
        <w:rPr>
          <w:rFonts w:hint="eastAsia" w:cs="Times New Roman"/>
          <w:kern w:val="0"/>
          <w:sz w:val="20"/>
          <w:lang w:val="en-US" w:eastAsia="zh-CN"/>
        </w:rPr>
        <w:t>, the measurement result is available for L1 filtering/reporting, L3 filtering or RLM/BFD/CBD evaluation</w:t>
      </w:r>
      <w:r>
        <w:rPr>
          <w:rFonts w:hint="eastAsia" w:ascii="Times New Roman" w:hAnsi="Times New Roman" w:cs="Times New Roman"/>
          <w:kern w:val="0"/>
          <w:sz w:val="20"/>
          <w:lang w:val="en-US" w:eastAsia="zh-CN"/>
        </w:rPr>
        <w:t xml:space="preserve">. Still take SSB based measurement for instance, if the SSB index{0, 1, 2, 3} @ f1 in slot x is included by both L1 measurement configuration and L3 measurement configuration, actually UE would only measure once to derive the result applicable to both L1 </w:t>
      </w:r>
      <w:r>
        <w:rPr>
          <w:rFonts w:hint="eastAsia" w:cs="Times New Roman"/>
          <w:kern w:val="0"/>
          <w:sz w:val="20"/>
          <w:lang w:val="en-US" w:eastAsia="zh-CN"/>
        </w:rPr>
        <w:t xml:space="preserve">filtering/reporting, </w:t>
      </w:r>
      <w:r>
        <w:rPr>
          <w:rFonts w:hint="eastAsia" w:ascii="Times New Roman" w:hAnsi="Times New Roman" w:cs="Times New Roman"/>
          <w:kern w:val="0"/>
          <w:sz w:val="20"/>
          <w:lang w:val="en-US" w:eastAsia="zh-CN"/>
        </w:rPr>
        <w:t>L3 filtering</w:t>
      </w:r>
      <w:r>
        <w:rPr>
          <w:rFonts w:hint="eastAsia" w:cs="Times New Roman"/>
          <w:kern w:val="0"/>
          <w:sz w:val="20"/>
          <w:lang w:val="en-US" w:eastAsia="zh-CN"/>
        </w:rPr>
        <w:t xml:space="preserve"> or RLM/BFD/CBD evaluation</w:t>
      </w:r>
      <w:r>
        <w:rPr>
          <w:rFonts w:hint="eastAsia" w:ascii="Times New Roman" w:hAnsi="Times New Roman" w:cs="Times New Roman"/>
          <w:kern w:val="0"/>
          <w:sz w:val="20"/>
          <w:lang w:val="en-US" w:eastAsia="zh-CN"/>
        </w:rPr>
        <w:t xml:space="preserve">. Whether to configure the L1 measurement and L3 measurement </w:t>
      </w:r>
      <w:r>
        <w:rPr>
          <w:rFonts w:hint="eastAsia" w:cs="Times New Roman"/>
          <w:kern w:val="0"/>
          <w:sz w:val="20"/>
          <w:lang w:val="en-US" w:eastAsia="zh-CN"/>
        </w:rPr>
        <w:t xml:space="preserve">in </w:t>
      </w:r>
      <w:r>
        <w:rPr>
          <w:rFonts w:hint="eastAsia" w:ascii="Times New Roman" w:hAnsi="Times New Roman" w:cs="Times New Roman"/>
          <w:kern w:val="0"/>
          <w:sz w:val="20"/>
          <w:lang w:val="en-US" w:eastAsia="zh-CN"/>
        </w:rPr>
        <w:t>the same source RS resource(s), it is totally up to NW implementation. We can not see much potential here to unify.</w:t>
      </w:r>
    </w:p>
    <w:p w14:paraId="4BF3B69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While for FR2, one critical point is the different beam assumption between L3 measurements and L1 measurements. In early NR phase, it is normally believed that the L3 measurements provide some prior information on the proper panel or proper coarse beam range for subsequent L1 measurements, and L1 measurements further train the fine beam on top of the beam range down-selected by L3 measurements, as shown in Figure 2.2-2. Just due to such distinguish on beam assumption, the scaling factor of K</w:t>
      </w:r>
      <w:r>
        <w:rPr>
          <w:rFonts w:hint="eastAsia" w:cs="Times New Roman"/>
          <w:kern w:val="0"/>
          <w:sz w:val="13"/>
          <w:szCs w:val="13"/>
          <w:lang w:val="en-US" w:eastAsia="zh-CN"/>
        </w:rPr>
        <w:t>layer1_measurement</w:t>
      </w:r>
      <w:r>
        <w:rPr>
          <w:rFonts w:hint="eastAsia" w:cs="Times New Roman"/>
          <w:kern w:val="0"/>
          <w:sz w:val="20"/>
          <w:lang w:val="en-US" w:eastAsia="zh-CN"/>
        </w:rPr>
        <w:t>/P</w:t>
      </w:r>
      <w:r>
        <w:rPr>
          <w:rFonts w:hint="eastAsia" w:cs="Times New Roman"/>
          <w:kern w:val="0"/>
          <w:sz w:val="13"/>
          <w:szCs w:val="13"/>
          <w:lang w:val="en-US" w:eastAsia="zh-CN"/>
        </w:rPr>
        <w:t>sharing factor</w:t>
      </w:r>
      <w:r>
        <w:rPr>
          <w:rFonts w:hint="eastAsia" w:cs="Times New Roman"/>
          <w:kern w:val="0"/>
          <w:sz w:val="20"/>
          <w:lang w:val="en-US" w:eastAsia="zh-CN"/>
        </w:rPr>
        <w:t xml:space="preserve"> were introduced to handle the collision between intra-band L3 and L1 measurements. Even with the evolution of L1/L2 based mobility, e.g. the ICBM and LTM, some </w:t>
      </w:r>
      <w:r>
        <w:rPr>
          <w:rFonts w:hint="default" w:cs="Times New Roman"/>
          <w:kern w:val="0"/>
          <w:sz w:val="20"/>
          <w:lang w:val="en-US" w:eastAsia="zh-CN"/>
        </w:rPr>
        <w:t>‘</w:t>
      </w:r>
      <w:r>
        <w:rPr>
          <w:rFonts w:hint="eastAsia" w:cs="Times New Roman"/>
          <w:kern w:val="0"/>
          <w:sz w:val="20"/>
          <w:lang w:val="en-US" w:eastAsia="zh-CN"/>
        </w:rPr>
        <w:t>known</w:t>
      </w:r>
      <w:r>
        <w:rPr>
          <w:rFonts w:hint="default" w:cs="Times New Roman"/>
          <w:kern w:val="0"/>
          <w:sz w:val="20"/>
          <w:lang w:val="en-US" w:eastAsia="zh-CN"/>
        </w:rPr>
        <w:t>’</w:t>
      </w:r>
      <w:r>
        <w:rPr>
          <w:rFonts w:hint="eastAsia" w:cs="Times New Roman"/>
          <w:kern w:val="0"/>
          <w:sz w:val="20"/>
          <w:lang w:val="en-US" w:eastAsia="zh-CN"/>
        </w:rPr>
        <w:t xml:space="preserve"> condition are still the prerequisite of L1 measurements for non-serving cell. Looking ahead to 6G, if L1 measurements among the serving cell, neighbour cell and mTRP are used to facilitate more efficient mobility, or the BM could be achieved directly through L3 measurements, whether to unify the beam assumption between the L3 based mobility and L1 based mobility, which could be studied. </w:t>
      </w:r>
    </w:p>
    <w:p w14:paraId="79D4BE61">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cs="Times New Roman"/>
          <w:kern w:val="0"/>
          <w:sz w:val="20"/>
          <w:lang w:val="en-US" w:eastAsia="zh-CN"/>
        </w:rPr>
      </w:pPr>
      <w:r>
        <w:drawing>
          <wp:inline distT="0" distB="0" distL="114300" distR="114300">
            <wp:extent cx="3448050" cy="1616710"/>
            <wp:effectExtent l="0" t="0" r="0"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3448050" cy="1616710"/>
                    </a:xfrm>
                    <a:prstGeom prst="rect">
                      <a:avLst/>
                    </a:prstGeom>
                    <a:noFill/>
                    <a:ln>
                      <a:noFill/>
                    </a:ln>
                  </pic:spPr>
                </pic:pic>
              </a:graphicData>
            </a:graphic>
          </wp:inline>
        </w:drawing>
      </w:r>
    </w:p>
    <w:p w14:paraId="3ECDB9ED">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From the perspective of unified UE measurement behavior, study the FR1 and FR2 respectively.</w:t>
      </w:r>
    </w:p>
    <w:p w14:paraId="13C9B66F">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bCs/>
          <w:kern w:val="0"/>
          <w:sz w:val="20"/>
          <w:lang w:val="en-US" w:eastAsia="zh-CN"/>
        </w:rPr>
      </w:pPr>
      <w:r>
        <w:rPr>
          <w:rFonts w:hint="eastAsia" w:cs="Times New Roman"/>
          <w:b/>
          <w:bCs/>
          <w:kern w:val="0"/>
          <w:sz w:val="20"/>
          <w:lang w:val="en-US" w:eastAsia="zh-CN"/>
        </w:rPr>
        <w:t>For FR1, no matter which type of measurement, UE just follow the RS resource configuration to perform the measurement. If same RS resource is covered by L1 and L3 measurement configuration, a single physical measurement is performed to provide the L1 filtering/reporting/evaluation and L3 filtering. No much room to unify.</w:t>
      </w:r>
    </w:p>
    <w:p w14:paraId="7B0FEAD7">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FR2, study whether and how to unify the Rx beam training among different types of measurement.</w:t>
      </w:r>
    </w:p>
    <w:p w14:paraId="3C216902">
      <w:pPr>
        <w:keepNext/>
        <w:keepLines/>
        <w:pageBreakBefore w:val="0"/>
        <w:widowControl w:val="0"/>
        <w:numPr>
          <w:ilvl w:val="0"/>
          <w:numId w:val="11"/>
        </w:numPr>
        <w:kinsoku/>
        <w:wordWrap/>
        <w:overflowPunct/>
        <w:topLinePunct w:val="0"/>
        <w:autoSpaceDE/>
        <w:autoSpaceDN/>
        <w:bidi w:val="0"/>
        <w:adjustRightInd/>
        <w:snapToGrid/>
        <w:spacing w:after="0"/>
        <w:ind w:left="84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Unified Rx beam training facilitates the efficient L3 or L1 based mobility;</w:t>
      </w:r>
    </w:p>
    <w:p w14:paraId="322CFA5D">
      <w:pPr>
        <w:keepNext/>
        <w:keepLines/>
        <w:pageBreakBefore w:val="0"/>
        <w:widowControl w:val="0"/>
        <w:numPr>
          <w:ilvl w:val="0"/>
          <w:numId w:val="11"/>
        </w:numPr>
        <w:kinsoku/>
        <w:wordWrap/>
        <w:overflowPunct/>
        <w:topLinePunct w:val="0"/>
        <w:autoSpaceDE/>
        <w:autoSpaceDN/>
        <w:bidi w:val="0"/>
        <w:adjustRightInd/>
        <w:snapToGrid/>
        <w:spacing w:after="0"/>
        <w:ind w:left="84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Unified Rx beam training facilitates the efficient L3 or L1 based BM.</w:t>
      </w:r>
    </w:p>
    <w:p w14:paraId="2312A92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For the last one, unified measurement requirements, indeed the existing definition of measurement requirements belonging to different type of measurements are quite complicated. For each type of measurement, measurement period, measurement accuracy, the collision handling between such measurement and traffic scheduling and the handling of collision between such measurement and other measurements are defined. </w:t>
      </w:r>
    </w:p>
    <w:p w14:paraId="7AF6E2B1">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Observation 4: For each type of measurement, the existing measurement requirements defined from four perspectives:</w:t>
      </w:r>
    </w:p>
    <w:p w14:paraId="7A6F0ED7">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M</w:t>
      </w:r>
      <w:r>
        <w:rPr>
          <w:rFonts w:hint="default" w:cs="Times New Roman"/>
          <w:b/>
          <w:bCs/>
          <w:kern w:val="0"/>
          <w:sz w:val="20"/>
          <w:lang w:val="en-US" w:eastAsia="zh-CN"/>
        </w:rPr>
        <w:t>easurement period</w:t>
      </w:r>
    </w:p>
    <w:p w14:paraId="4673A3A5">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M</w:t>
      </w:r>
      <w:r>
        <w:rPr>
          <w:rFonts w:hint="default" w:cs="Times New Roman"/>
          <w:b/>
          <w:bCs/>
          <w:kern w:val="0"/>
          <w:sz w:val="20"/>
          <w:lang w:val="en-US" w:eastAsia="zh-CN"/>
        </w:rPr>
        <w:t>easurement accuracy</w:t>
      </w:r>
    </w:p>
    <w:p w14:paraId="719EBB55">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C</w:t>
      </w:r>
      <w:r>
        <w:rPr>
          <w:rFonts w:hint="default" w:cs="Times New Roman"/>
          <w:b/>
          <w:bCs/>
          <w:kern w:val="0"/>
          <w:sz w:val="20"/>
          <w:lang w:val="en-US" w:eastAsia="zh-CN"/>
        </w:rPr>
        <w:t xml:space="preserve">ollision </w:t>
      </w:r>
      <w:r>
        <w:rPr>
          <w:rFonts w:hint="eastAsia" w:cs="Times New Roman"/>
          <w:b/>
          <w:bCs/>
          <w:kern w:val="0"/>
          <w:sz w:val="20"/>
          <w:lang w:val="en-US" w:eastAsia="zh-CN"/>
        </w:rPr>
        <w:t xml:space="preserve">handling </w:t>
      </w:r>
      <w:r>
        <w:rPr>
          <w:rFonts w:hint="default" w:cs="Times New Roman"/>
          <w:b/>
          <w:bCs/>
          <w:kern w:val="0"/>
          <w:sz w:val="20"/>
          <w:lang w:val="en-US" w:eastAsia="zh-CN"/>
        </w:rPr>
        <w:t>between such measurement and traffic scheduling</w:t>
      </w:r>
    </w:p>
    <w:p w14:paraId="0443D55D">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C</w:t>
      </w:r>
      <w:r>
        <w:rPr>
          <w:rFonts w:hint="default" w:cs="Times New Roman"/>
          <w:b/>
          <w:bCs/>
          <w:kern w:val="0"/>
          <w:sz w:val="20"/>
          <w:lang w:val="en-US" w:eastAsia="zh-CN"/>
        </w:rPr>
        <w:t xml:space="preserve">ollision </w:t>
      </w:r>
      <w:r>
        <w:rPr>
          <w:rFonts w:hint="eastAsia" w:cs="Times New Roman"/>
          <w:b/>
          <w:bCs/>
          <w:kern w:val="0"/>
          <w:sz w:val="20"/>
          <w:lang w:val="en-US" w:eastAsia="zh-CN"/>
        </w:rPr>
        <w:t xml:space="preserve">handling </w:t>
      </w:r>
      <w:r>
        <w:rPr>
          <w:rFonts w:hint="default" w:cs="Times New Roman"/>
          <w:b/>
          <w:bCs/>
          <w:kern w:val="0"/>
          <w:sz w:val="20"/>
          <w:lang w:val="en-US" w:eastAsia="zh-CN"/>
        </w:rPr>
        <w:t>between such measurement and other measurement</w:t>
      </w:r>
      <w:r>
        <w:rPr>
          <w:rFonts w:hint="eastAsia" w:cs="Times New Roman"/>
          <w:b/>
          <w:bCs/>
          <w:kern w:val="0"/>
          <w:sz w:val="20"/>
          <w:lang w:val="en-US" w:eastAsia="zh-CN"/>
        </w:rPr>
        <w:t>s</w:t>
      </w:r>
    </w:p>
    <w:p w14:paraId="780EDA8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For the measurement period and measurement accuracy, it is too early to decide whether and how to unify since the two requirements directly affect the measurement performance and consequently determine the mobility. For different type of measurements, e.g. L3 measurements and L1 measurements, different measurement purpose decides different target performance, at this early stage it is still premature to discuss how to unify target performance and there is a lack of clear directional guidance. </w:t>
      </w:r>
    </w:p>
    <w:p w14:paraId="5A13689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Around the collision handling between the measurement and traffic scheduling, it is addressed via the principle of scheduling restriction. The measurements prioritize over the traffic scheduling when the UE unable to perform the measurements in parallel with the traffic scheduling. This principle is universally applied for all types of measurements. From this point of view, the collision handling between the measurement and traffic scheduling could be unified among all types of measurements in 6G.</w:t>
      </w:r>
    </w:p>
    <w:p w14:paraId="5BBA6DDC">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measurement and traffic scheduling could be unified among all types of measurements in 6G.</w:t>
      </w:r>
    </w:p>
    <w:p w14:paraId="374AEDA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Referring to the collision handling between one measurement with another one, when UE unable to measure both in parallel, actually multiple solutions were specified in existing NR, including 1) leveraging the sharing factor to extend the measurement periods, two measurements are equational or non-equational treated with the measurement extension; 2) prioritize one measurement over another one, i.e. non-equally treat the two collision measurements; 3) up to UE implementation, UE decides which one to measure, the other one is postponed without exact measurement period requirements defined. Besides the three solutions, there are still some types of collision are not touched by NR spec. On the other side, along with more and more use cases such as multi-TRP and LTM were introduced to NR, not only different types of measurement involved in, different types of measurement target cell were touched as well. All the serving cell measurement, neighbour cell measurement, and multi-TRP measurement should be considered in 6G. </w:t>
      </w:r>
    </w:p>
    <w:p w14:paraId="06D441A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one measurement and other measurements is quite complicated in NR, three methods were specified to address the collision and different measurement targets were involved in.</w:t>
      </w:r>
    </w:p>
    <w:p w14:paraId="5F77DE5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Three methods: 1) Leverage sharing factor to extend both measurements; 2) Prioritize one measurement over another; 3) UE decides which one to measure and another one is postponed without requirements specification. </w:t>
      </w:r>
    </w:p>
    <w:p w14:paraId="4FEFAF3F">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bCs/>
          <w:kern w:val="0"/>
          <w:sz w:val="20"/>
          <w:lang w:val="en-US" w:eastAsia="zh-CN"/>
        </w:rPr>
        <w:t>Three measurement targets: 1) serving cell; 2) neighbour cell; 3) multi-TRP.</w:t>
      </w:r>
    </w:p>
    <w:p w14:paraId="3CBAE18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It could be shown that the existing measurement collision handling in NR are quite complicated and diverse. We can see the optimization room for unification. Firstly, before we diving into the design of how to handle the colliding measurements, it is important to identify in which conditions, the parallel measurements are expected. The extreme case is that UE is capable of performing any colliding measurements in parallel, if so no need to consider any measurement collision handling solution. After we recognize the condition of in parallel measurements, then we have a whole picture of all the collision cases. Then discuss some unified principles to handle the collision. </w:t>
      </w:r>
    </w:p>
    <w:p w14:paraId="74BB57C3">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multiple measurements could be studied uniformly.</w:t>
      </w:r>
    </w:p>
    <w:p w14:paraId="03A2B7CA">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First to identify the side conditions of performing measurements in parallel ;</w:t>
      </w:r>
    </w:p>
    <w:p w14:paraId="5BDCB299">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the measurement collisions not meet the side conditions, specify one or multiple principles to handle the collision and take all types of measurements, all types of measurement targets into account.</w:t>
      </w:r>
    </w:p>
    <w:p w14:paraId="3BC2CDFD">
      <w:pPr>
        <w:bidi w:val="0"/>
        <w:rPr>
          <w:rFonts w:hint="eastAsia"/>
          <w:lang w:val="en-US" w:eastAsia="zh-CN"/>
        </w:rPr>
      </w:pPr>
    </w:p>
    <w:p w14:paraId="0ACEE7D7">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Measurement capability</w:t>
      </w:r>
    </w:p>
    <w:p w14:paraId="264966C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With the development of different features, more and more measurement relevant capabilities were introduced into NR. The capable number of identified frequency layers, cells, RSs, this serious of UE capability are fundamental and essential. It is better to consider this essential serious of UE capabilities overall. Overview all these relevant UE capabilities, they could be categorized into three types:</w:t>
      </w:r>
    </w:p>
    <w:p w14:paraId="7829505E">
      <w:pPr>
        <w:keepNext/>
        <w:keepLines/>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L3 measurements</w:t>
      </w:r>
    </w:p>
    <w:p w14:paraId="113B3183">
      <w:pPr>
        <w:keepNext/>
        <w:keepLines/>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measurements</w:t>
      </w:r>
    </w:p>
    <w:p w14:paraId="293252DD">
      <w:pPr>
        <w:keepNext/>
        <w:keepLines/>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LTM measurements</w:t>
      </w:r>
    </w:p>
    <w:p w14:paraId="42054A08">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The UE capabilities for L3 measurements were specified from the following perspective: the UE capable number of inter-frequency/inter-RAT layers, the UE capable number of cells and RSs for each intra-frequency layer and the UE capable number of cells and RSs for each inter-frequency layer. </w:t>
      </w:r>
    </w:p>
    <w:p w14:paraId="352DB7B1">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measurements were targeted serving cell measurement, including the L1-RSRP, L1-SINR and RLM/BFD/CBD measurements. A single UE cap</w:t>
      </w:r>
      <w:r>
        <w:rPr>
          <w:rFonts w:hint="eastAsia" w:cs="Times New Roman"/>
          <w:kern w:val="0"/>
          <w:sz w:val="20"/>
          <w:highlight w:val="none"/>
          <w:lang w:val="en-US" w:eastAsia="zh-CN"/>
        </w:rPr>
        <w:t xml:space="preserve">ability </w:t>
      </w:r>
      <w:r>
        <w:rPr>
          <w:rFonts w:hint="eastAsia" w:cs="Times New Roman"/>
          <w:i/>
          <w:iCs/>
          <w:kern w:val="0"/>
          <w:sz w:val="20"/>
          <w:highlight w:val="none"/>
          <w:lang w:val="en-US" w:eastAsia="zh-CN"/>
        </w:rPr>
        <w:t>beamM</w:t>
      </w:r>
      <w:bookmarkStart w:id="14" w:name="_GoBack"/>
      <w:bookmarkEnd w:id="14"/>
      <w:r>
        <w:rPr>
          <w:rFonts w:hint="eastAsia" w:cs="Times New Roman"/>
          <w:i/>
          <w:iCs/>
          <w:kern w:val="0"/>
          <w:sz w:val="20"/>
          <w:highlight w:val="none"/>
          <w:lang w:val="en-US" w:eastAsia="zh-CN"/>
        </w:rPr>
        <w:t>anagementSSB-CSI-RS</w:t>
      </w:r>
      <w:r>
        <w:rPr>
          <w:rFonts w:hint="eastAsia" w:cs="Times New Roman"/>
          <w:kern w:val="0"/>
          <w:sz w:val="20"/>
          <w:highlight w:val="none"/>
          <w:lang w:val="en-US" w:eastAsia="zh-CN"/>
        </w:rPr>
        <w:t xml:space="preserve"> was</w:t>
      </w:r>
      <w:r>
        <w:rPr>
          <w:rFonts w:hint="eastAsia" w:cs="Times New Roman"/>
          <w:kern w:val="0"/>
          <w:sz w:val="20"/>
          <w:lang w:val="en-US" w:eastAsia="zh-CN"/>
        </w:rPr>
        <w:t xml:space="preserve"> used to cover  L1-RSRP and L1-SINR measurements even include the multi-TRP case. For the RLM, a UE capable number of N</w:t>
      </w:r>
      <w:r>
        <w:rPr>
          <w:rFonts w:hint="eastAsia" w:cs="Times New Roman"/>
          <w:kern w:val="0"/>
          <w:sz w:val="10"/>
          <w:szCs w:val="10"/>
          <w:lang w:val="en-US" w:eastAsia="zh-CN"/>
        </w:rPr>
        <w:t>RLM</w:t>
      </w:r>
      <w:r>
        <w:rPr>
          <w:rFonts w:hint="eastAsia" w:cs="Times New Roman"/>
          <w:kern w:val="0"/>
          <w:sz w:val="20"/>
          <w:lang w:val="en-US" w:eastAsia="zh-CN"/>
        </w:rPr>
        <w:t xml:space="preserve"> to specify the maximum RS resources within each carrier. For BFD/CBD, not any relevant UE capability to restrict the RS resource number.</w:t>
      </w:r>
    </w:p>
    <w:p w14:paraId="18E9278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UE capabilities for L1 LTM measurements were specified in mobility and so many finer UE capabilities were involved in for intra-f and inter-f LTM measurements respectively. We highlighted all of them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0678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C346F1F">
            <w:pPr>
              <w:numPr>
                <w:ilvl w:val="0"/>
                <w:numId w:val="0"/>
              </w:numPr>
              <w:overflowPunct w:val="0"/>
              <w:autoSpaceDE w:val="0"/>
              <w:autoSpaceDN w:val="0"/>
              <w:adjustRightInd w:val="0"/>
              <w:spacing w:after="180"/>
              <w:textAlignment w:val="baseline"/>
              <w:rPr>
                <w:rFonts w:hint="default" w:eastAsia="宋体"/>
                <w:u w:val="single"/>
                <w:lang w:val="en-US" w:eastAsia="zh-CN"/>
              </w:rPr>
            </w:pPr>
            <w:r>
              <w:rPr>
                <w:rFonts w:hint="eastAsia"/>
                <w:u w:val="single"/>
                <w:lang w:val="en-US" w:eastAsia="zh-CN"/>
              </w:rPr>
              <w:t>For intra-frequency neighbour cell(LTM)</w:t>
            </w:r>
          </w:p>
          <w:p w14:paraId="7979DC29">
            <w:pPr>
              <w:overflowPunct w:val="0"/>
              <w:autoSpaceDE w:val="0"/>
              <w:autoSpaceDN w:val="0"/>
              <w:adjustRightInd w:val="0"/>
              <w:spacing w:after="180"/>
              <w:textAlignment w:val="baseline"/>
              <w:rPr>
                <w:lang w:eastAsia="zh-CN"/>
              </w:rPr>
            </w:pPr>
            <w:r>
              <w:t>The number of intra-frequency layers, number of cells and num</w:t>
            </w:r>
            <w:r>
              <w:rPr>
                <w:highlight w:val="none"/>
              </w:rPr>
              <w:t>ber of SSBs t</w:t>
            </w:r>
            <w:r>
              <w:t>hat UE shall be capable of performing L1-RSRP measurements on are</w:t>
            </w:r>
            <w:r>
              <w:rPr>
                <w:lang w:eastAsia="zh-CN"/>
              </w:rPr>
              <w:t xml:space="preserve"> reported by the capabilities </w:t>
            </w:r>
            <w:r>
              <w:rPr>
                <w:rFonts w:hint="eastAsia"/>
                <w:i/>
                <w:iCs/>
                <w:highlight w:val="yellow"/>
              </w:rPr>
              <w:t>supportedMaxIntraInterFreqLayersWithoutGaps-r18</w:t>
            </w:r>
            <w:r>
              <w:rPr>
                <w:rFonts w:hint="eastAsia"/>
                <w:i/>
                <w:iCs/>
              </w:rPr>
              <w:t xml:space="preserve">, </w:t>
            </w:r>
            <w:r>
              <w:rPr>
                <w:rFonts w:hint="eastAsia"/>
                <w:i/>
                <w:iCs/>
                <w:highlight w:val="yellow"/>
              </w:rPr>
              <w:t>supportedMaxNeighCellsPerFreqLayersWithoutGaps-r18</w:t>
            </w:r>
            <w:r>
              <w:rPr>
                <w:rFonts w:hint="eastAsia"/>
                <w:i/>
                <w:iCs/>
              </w:rPr>
              <w:t xml:space="preserve">, </w:t>
            </w:r>
            <w:r>
              <w:rPr>
                <w:rFonts w:hint="eastAsia"/>
                <w:i/>
                <w:iCs/>
                <w:highlight w:val="yellow"/>
              </w:rPr>
              <w:t>supportedMaxSSB-PerFreqLayersWithoutGaps-r18</w:t>
            </w:r>
            <w:r>
              <w:rPr>
                <w:rFonts w:hint="eastAsia"/>
                <w:i/>
                <w:iCs/>
              </w:rPr>
              <w:t xml:space="preserve">, </w:t>
            </w:r>
            <w:r>
              <w:rPr>
                <w:rFonts w:hint="eastAsia"/>
                <w:i/>
                <w:iCs/>
                <w:highlight w:val="yellow"/>
              </w:rPr>
              <w:t>supportedMaxCellsWithoutGapsL1-Meas-r18, supportedMaxSSB-L1-Meas-r18</w:t>
            </w:r>
            <w:r>
              <w:rPr>
                <w:rFonts w:hint="eastAsia"/>
                <w:i/>
                <w:iCs/>
              </w:rPr>
              <w:t xml:space="preserve">, </w:t>
            </w:r>
            <w:r>
              <w:rPr>
                <w:i/>
                <w:iCs/>
              </w:rPr>
              <w:t>and</w:t>
            </w:r>
            <w:r>
              <w:rPr>
                <w:rFonts w:hint="eastAsia"/>
                <w:i/>
                <w:iCs/>
                <w:highlight w:val="yellow"/>
              </w:rPr>
              <w:t xml:space="preserve"> supportedMaxSSB-WithinSlotL1-Meas-r18</w:t>
            </w:r>
            <w:r>
              <w:t>.</w:t>
            </w:r>
          </w:p>
          <w:p w14:paraId="6EB70E7B">
            <w:pPr>
              <w:overflowPunct w:val="0"/>
              <w:autoSpaceDE w:val="0"/>
              <w:autoSpaceDN w:val="0"/>
              <w:adjustRightInd w:val="0"/>
              <w:spacing w:after="180"/>
              <w:textAlignment w:val="baseline"/>
              <w:rPr>
                <w:rFonts w:eastAsia="Calibri"/>
              </w:rPr>
            </w:pPr>
            <w:r>
              <w:rPr>
                <w:rFonts w:eastAsia="Calibri"/>
              </w:rPr>
              <w:t>For L1-RSRP measurement on neighbour cell, UE measures only one intra-frequency layer on each FR2 band in CA scenario, where this single intra-frequency layer shall be the same frequency layer that UE performs L3 intra-frequency layer measurement in that FR2 band.</w:t>
            </w:r>
          </w:p>
          <w:p w14:paraId="05A04607">
            <w:pPr>
              <w:numPr>
                <w:ilvl w:val="0"/>
                <w:numId w:val="0"/>
              </w:numPr>
              <w:overflowPunct w:val="0"/>
              <w:autoSpaceDE w:val="0"/>
              <w:autoSpaceDN w:val="0"/>
              <w:adjustRightInd w:val="0"/>
              <w:spacing w:after="180"/>
              <w:textAlignment w:val="baseline"/>
            </w:pPr>
            <w:r>
              <w:rPr>
                <w:rFonts w:hint="eastAsia"/>
                <w:u w:val="single"/>
                <w:lang w:val="en-US" w:eastAsia="zh-CN"/>
              </w:rPr>
              <w:t>For inter-frequency neighbour cell(LTM)</w:t>
            </w:r>
          </w:p>
          <w:p w14:paraId="079BCB1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r>
              <w:t>The number of inter-frequency layers, number of cells and number of SSBs that UE shall be capable of performing L1-RSRP measurements on are</w:t>
            </w:r>
            <w:r>
              <w:rPr>
                <w:lang w:eastAsia="zh-CN"/>
              </w:rPr>
              <w:t xml:space="preserve"> reported in </w:t>
            </w:r>
            <w:r>
              <w:rPr>
                <w:rFonts w:hint="eastAsia"/>
                <w:i/>
                <w:iCs/>
                <w:highlight w:val="yellow"/>
              </w:rPr>
              <w:t>maxFreqLayersL1-Meas-r18</w:t>
            </w:r>
            <w:r>
              <w:rPr>
                <w:rFonts w:hint="eastAsia"/>
                <w:i/>
                <w:iCs/>
              </w:rPr>
              <w:t xml:space="preserve">, </w:t>
            </w:r>
            <w:r>
              <w:rPr>
                <w:rFonts w:hint="eastAsia"/>
                <w:i/>
                <w:iCs/>
                <w:highlight w:val="yellow"/>
              </w:rPr>
              <w:t>maxNeighCellsPerFreqLayerL1-Meas-r18</w:t>
            </w:r>
            <w:r>
              <w:rPr>
                <w:rFonts w:hint="eastAsia"/>
                <w:i/>
                <w:iCs/>
              </w:rPr>
              <w:t xml:space="preserve">, </w:t>
            </w:r>
            <w:r>
              <w:rPr>
                <w:rFonts w:hint="eastAsia"/>
                <w:i/>
                <w:iCs/>
                <w:highlight w:val="yellow"/>
              </w:rPr>
              <w:t>maxSSB-PerFreqLayerL1-Meas-r18</w:t>
            </w:r>
            <w:r>
              <w:rPr>
                <w:rFonts w:hint="eastAsia"/>
                <w:i/>
                <w:iCs/>
              </w:rPr>
              <w:t xml:space="preserve">, </w:t>
            </w:r>
            <w:r>
              <w:rPr>
                <w:rFonts w:hint="eastAsia"/>
                <w:i/>
                <w:iCs/>
                <w:highlight w:val="yellow"/>
              </w:rPr>
              <w:t>supportedMaxCellsWithoutGapsL1-Meas-r18</w:t>
            </w:r>
            <w:r>
              <w:rPr>
                <w:rFonts w:hint="eastAsia"/>
                <w:i/>
                <w:iCs/>
              </w:rPr>
              <w:t xml:space="preserve">, </w:t>
            </w:r>
            <w:r>
              <w:rPr>
                <w:rFonts w:hint="eastAsia"/>
                <w:i/>
                <w:iCs/>
                <w:highlight w:val="yellow"/>
              </w:rPr>
              <w:t>supportedMaxSSB-L1-Meas-r18</w:t>
            </w:r>
            <w:r>
              <w:rPr>
                <w:rFonts w:hint="eastAsia"/>
                <w:i/>
                <w:iCs/>
              </w:rPr>
              <w:t xml:space="preserve">, </w:t>
            </w:r>
            <w:r>
              <w:t xml:space="preserve">and </w:t>
            </w:r>
            <w:r>
              <w:rPr>
                <w:rFonts w:hint="eastAsia"/>
                <w:i/>
                <w:iCs/>
                <w:highlight w:val="yellow"/>
              </w:rPr>
              <w:t>supportedMaxSSB-WithinSlotL1-Meas-r18</w:t>
            </w:r>
            <w:r>
              <w:rPr>
                <w:lang w:eastAsia="zh-CN"/>
              </w:rPr>
              <w:t>.</w:t>
            </w:r>
          </w:p>
        </w:tc>
      </w:tr>
    </w:tbl>
    <w:p w14:paraId="21D6F84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To sum up above, the UE capability design even for a single purpose have already highly fragmented, which leads to too much UE capabilities in NR. More generic and simplified UE capability design was expected for 6G. For instance, we introduce some fundamental UE capabilities in the capable number of frequency layers, cells and RS resources for the physical measurements, all other UE capabilities for specific feature derives from the fundamental ones through the functionality split.</w:t>
      </w:r>
    </w:p>
    <w:p w14:paraId="10ED72E2">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simplify the UE capability design for 6G from the following perspective:</w:t>
      </w:r>
    </w:p>
    <w:p w14:paraId="1F76672C">
      <w:pPr>
        <w:keepNext/>
        <w:keepLines/>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Unify the UE capability for L3 measurement, L1 measurement and L1 LTM measurement</w:t>
      </w:r>
    </w:p>
    <w:p w14:paraId="05D86F91">
      <w:pPr>
        <w:keepNext/>
        <w:keepLines/>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Design the fundamental UE capabilities for the physical measurements</w:t>
      </w:r>
    </w:p>
    <w:p w14:paraId="4B8BA103">
      <w:pPr>
        <w:bidi w:val="0"/>
        <w:rPr>
          <w:rFonts w:hint="eastAsia"/>
          <w:lang w:val="en-US" w:eastAsia="zh-CN"/>
        </w:rPr>
      </w:pPr>
    </w:p>
    <w:p w14:paraId="48C9277E">
      <w:pPr>
        <w:keepNext/>
        <w:keepLines/>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Measurement delay reduction</w:t>
      </w:r>
    </w:p>
    <w:p w14:paraId="2A32FB4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How to reduce the measurement delay, this is a core and persistent target in the later releases of NR to evolution. Summarize all solutions, they could be classified into two types:</w:t>
      </w:r>
    </w:p>
    <w:p w14:paraId="0E81DE77">
      <w:pPr>
        <w:keepNext/>
        <w:keepLines/>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Type 1: achieve measurement delay reduction through in-parallel operation</w:t>
      </w:r>
    </w:p>
    <w:p w14:paraId="547C4974">
      <w:pPr>
        <w:keepNext/>
        <w:keepLines/>
        <w:pageBreakBefore w:val="0"/>
        <w:widowControl w:val="0"/>
        <w:numPr>
          <w:ilvl w:val="0"/>
          <w:numId w:val="13"/>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Type 2: achieve measurement delay reduction through ignoring partial measurement</w:t>
      </w:r>
    </w:p>
    <w:p w14:paraId="3630EBF9">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strike w:val="0"/>
          <w:dstrike w:val="0"/>
          <w:kern w:val="0"/>
          <w:sz w:val="20"/>
          <w:szCs w:val="20"/>
          <w:lang w:val="en-US" w:eastAsia="zh-CN"/>
        </w:rPr>
      </w:pPr>
      <w:r>
        <w:rPr>
          <w:rFonts w:hint="eastAsia" w:cs="Times New Roman"/>
          <w:kern w:val="0"/>
          <w:sz w:val="20"/>
          <w:lang w:val="en-US" w:eastAsia="zh-CN"/>
        </w:rPr>
        <w:t>Around Type 1, as we mentioned in our another contribution, the in-parallel measurements within gap should be studied in 6G based on the assumption on searcher and available RF chain. The measurement delay issue is more severe for FR2 since normally Rx beam sweeping is applied to cover different beam directions, such Rx beam sweeping operation would aggregate the measurement delay. The solution of beam sweeping is widely utilized in either L3 or L1 measurement in FR2 during 5G. We believe it would continue to be used in 6G to handle FR2 scenario. As we known, some advanced antenna technology could further enhance coverage close to the performance of full directional antenna via equipment of more antenna elements, for instance the transparent antenna was developed in recent years to further expand the areas to place antenna which is called Antenna-on-Display(AoD) technique as shown in Figure 2.4-1. s</w:t>
      </w:r>
      <w:r>
        <w:rPr>
          <w:rFonts w:hint="eastAsia" w:cs="Times New Roman"/>
          <w:strike w:val="0"/>
          <w:dstrike w:val="0"/>
          <w:kern w:val="0"/>
          <w:sz w:val="20"/>
          <w:szCs w:val="20"/>
          <w:lang w:val="en-US" w:eastAsia="zh-CN"/>
        </w:rPr>
        <w:t>uch advanced antenna technique would bring better directional antenna gain to achieve the full spherical coverage similar as omni antenna coverage, and meanwhile more efficient beam sweeping operation is expected to further optimize the L3/L1 measurements associated with mobility or beam management.</w:t>
      </w:r>
    </w:p>
    <w:p w14:paraId="46A5C80F">
      <w:pPr>
        <w:keepNext/>
        <w:keepLines/>
        <w:widowControl w:val="0"/>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1742440" cy="1965325"/>
            <wp:effectExtent l="0" t="0" r="10160" b="15875"/>
            <wp:docPr id="17"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r:embed="rId17"/>
                    <a:stretch>
                      <a:fillRect/>
                    </a:stretch>
                  </pic:blipFill>
                  <pic:spPr>
                    <a:xfrm>
                      <a:off x="0" y="0"/>
                      <a:ext cx="1742440" cy="1965325"/>
                    </a:xfrm>
                    <a:prstGeom prst="rect">
                      <a:avLst/>
                    </a:prstGeom>
                    <a:noFill/>
                    <a:ln w="9525">
                      <a:noFill/>
                    </a:ln>
                  </pic:spPr>
                </pic:pic>
              </a:graphicData>
            </a:graphic>
          </wp:inline>
        </w:drawing>
      </w:r>
    </w:p>
    <w:p w14:paraId="16E2F3F1">
      <w:pPr>
        <w:keepNext/>
        <w:keepLines/>
        <w:widowControl w:val="0"/>
        <w:suppressLineNumbers w:val="0"/>
        <w:jc w:val="center"/>
        <w:rPr>
          <w:rFonts w:hint="eastAsia" w:cs="Times New Roman"/>
          <w:kern w:val="2"/>
          <w:sz w:val="21"/>
          <w:szCs w:val="20"/>
          <w:lang w:val="en-US" w:eastAsia="zh-CN" w:bidi="ar"/>
        </w:rPr>
      </w:pPr>
      <w:r>
        <w:rPr>
          <w:rFonts w:hint="eastAsia" w:ascii="Times New Roman" w:hAnsi="Times New Roman" w:eastAsia="宋体" w:cs="Times New Roman"/>
          <w:kern w:val="2"/>
          <w:sz w:val="21"/>
          <w:szCs w:val="20"/>
          <w:lang w:val="en-US" w:eastAsia="zh-CN" w:bidi="ar"/>
        </w:rPr>
        <w:t>Figure 2.</w:t>
      </w:r>
      <w:r>
        <w:rPr>
          <w:rFonts w:hint="eastAsia" w:cs="Times New Roman"/>
          <w:kern w:val="2"/>
          <w:sz w:val="21"/>
          <w:szCs w:val="20"/>
          <w:lang w:val="en-US" w:eastAsia="zh-CN" w:bidi="ar"/>
        </w:rPr>
        <w:t>4</w:t>
      </w:r>
      <w:r>
        <w:rPr>
          <w:rFonts w:hint="eastAsia" w:ascii="Times New Roman" w:hAnsi="Times New Roman" w:eastAsia="宋体" w:cs="Times New Roman"/>
          <w:kern w:val="2"/>
          <w:sz w:val="21"/>
          <w:szCs w:val="20"/>
          <w:lang w:val="en-US" w:eastAsia="zh-CN" w:bidi="ar"/>
        </w:rPr>
        <w:t>-</w:t>
      </w:r>
      <w:r>
        <w:rPr>
          <w:rFonts w:hint="eastAsia" w:cs="Times New Roman"/>
          <w:kern w:val="2"/>
          <w:sz w:val="21"/>
          <w:szCs w:val="20"/>
          <w:lang w:val="en-US" w:eastAsia="zh-CN" w:bidi="ar"/>
        </w:rPr>
        <w:t>1</w:t>
      </w:r>
      <w:r>
        <w:rPr>
          <w:rFonts w:hint="eastAsia" w:ascii="Times New Roman" w:hAnsi="Times New Roman" w:eastAsia="宋体" w:cs="Times New Roman"/>
          <w:kern w:val="2"/>
          <w:sz w:val="21"/>
          <w:szCs w:val="20"/>
          <w:lang w:val="en-US" w:eastAsia="zh-CN" w:bidi="ar"/>
        </w:rPr>
        <w:t xml:space="preserve"> Illustration of new antenna technique</w:t>
      </w:r>
      <w:r>
        <w:rPr>
          <w:rFonts w:hint="eastAsia" w:cs="Times New Roman"/>
          <w:kern w:val="2"/>
          <w:sz w:val="21"/>
          <w:szCs w:val="20"/>
          <w:lang w:val="en-US" w:eastAsia="zh-CN" w:bidi="ar"/>
        </w:rPr>
        <w:t xml:space="preserve"> (transparent antenna or Antenna on Display, AoD)</w:t>
      </w:r>
    </w:p>
    <w:p w14:paraId="06CE23BA">
      <w:pPr>
        <w:keepNext/>
        <w:keepLines/>
        <w:widowControl w:val="0"/>
        <w:suppressLineNumbers w:val="0"/>
        <w:jc w:val="both"/>
        <w:rPr>
          <w:rFonts w:hint="default" w:cs="Times New Roman"/>
          <w:kern w:val="2"/>
          <w:sz w:val="21"/>
          <w:szCs w:val="20"/>
          <w:lang w:val="en-US" w:eastAsia="zh-CN" w:bidi="ar"/>
        </w:rPr>
      </w:pPr>
      <w:r>
        <w:rPr>
          <w:rFonts w:hint="eastAsia" w:cs="Times New Roman"/>
          <w:kern w:val="0"/>
          <w:sz w:val="20"/>
          <w:lang w:val="en-US" w:eastAsia="zh-CN"/>
        </w:rPr>
        <w:t>Around Type 2, the L3 measurement reduction in FR2 was evolved including both serving cell and neighbour cell measurements in NR. For FR1, the SSB-less operation was specified for co-located deployment. All of these methods could be leveraged by 6G and explore if any further extension.</w:t>
      </w:r>
    </w:p>
    <w:p w14:paraId="34043CD5">
      <w:pPr>
        <w:keepNext/>
        <w:keepLines/>
        <w:pageBreakBefore w:val="0"/>
        <w:widowControl w:val="0"/>
        <w:numPr>
          <w:ilvl w:val="-1"/>
          <w:numId w:val="0"/>
        </w:numPr>
        <w:kinsoku/>
        <w:wordWrap/>
        <w:overflowPunct/>
        <w:topLinePunct w:val="0"/>
        <w:autoSpaceDE/>
        <w:autoSpaceDN/>
        <w:bidi w:val="0"/>
        <w:adjustRightInd/>
        <w:snapToGrid/>
        <w:spacing w:after="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reduce the measurement delay for 6G. Some candidate solutions are to be considered:</w:t>
      </w:r>
    </w:p>
    <w:p w14:paraId="01B9CF77">
      <w:pPr>
        <w:keepNext/>
        <w:keepLines/>
        <w:pageBreakBefore w:val="0"/>
        <w:widowControl w:val="0"/>
        <w:numPr>
          <w:ilvl w:val="0"/>
          <w:numId w:val="13"/>
        </w:numPr>
        <w:kinsoku/>
        <w:wordWrap/>
        <w:overflowPunct/>
        <w:topLinePunct w:val="0"/>
        <w:autoSpaceDE/>
        <w:autoSpaceDN/>
        <w:bidi w:val="0"/>
        <w:adjustRightInd/>
        <w:snapToGrid/>
        <w:spacing w:after="0"/>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Via in-parallel operation, e.g. the in-parallel measurements within gap, the in-parallel measurements via advanced antenna technology.</w:t>
      </w:r>
    </w:p>
    <w:p w14:paraId="50C8E06E">
      <w:pPr>
        <w:keepNext/>
        <w:keepLines/>
        <w:pageBreakBefore w:val="0"/>
        <w:widowControl w:val="0"/>
        <w:numPr>
          <w:ilvl w:val="0"/>
          <w:numId w:val="13"/>
        </w:numPr>
        <w:kinsoku/>
        <w:wordWrap/>
        <w:overflowPunct/>
        <w:topLinePunct w:val="0"/>
        <w:autoSpaceDE/>
        <w:autoSpaceDN/>
        <w:bidi w:val="0"/>
        <w:adjustRightInd/>
        <w:snapToGrid/>
        <w:spacing w:after="0"/>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Via ignoring partial measurement.</w:t>
      </w:r>
    </w:p>
    <w:p w14:paraId="0A5434F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bookmarkStart w:id="10" w:name="OLE_LINK66"/>
      <w:bookmarkStart w:id="11" w:name="OLE_LINK28"/>
      <w:bookmarkStart w:id="12" w:name="OLE_LINK23"/>
      <w:bookmarkStart w:id="13" w:name="OLE_LINK3"/>
    </w:p>
    <w:bookmarkEnd w:id="10"/>
    <w:bookmarkEnd w:id="11"/>
    <w:bookmarkEnd w:id="12"/>
    <w:bookmarkEnd w:id="13"/>
    <w:p w14:paraId="7761C65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on the 6GR RRM, </w:t>
      </w:r>
      <w:r>
        <w:rPr>
          <w:rFonts w:hint="eastAsia"/>
          <w:bCs/>
          <w:kern w:val="0"/>
          <w:sz w:val="20"/>
          <w:szCs w:val="20"/>
          <w:highlight w:val="none"/>
          <w:lang w:val="en-US" w:eastAsia="zh-CN"/>
        </w:rPr>
        <w:t>the conclusions are summarized below:</w:t>
      </w:r>
    </w:p>
    <w:p w14:paraId="7DB3B4FC">
      <w:pPr>
        <w:bidi w:val="0"/>
        <w:rPr>
          <w:rFonts w:hint="default"/>
          <w:u w:val="single"/>
          <w:lang w:val="en-US" w:eastAsia="zh-CN"/>
        </w:rPr>
      </w:pPr>
      <w:r>
        <w:rPr>
          <w:rFonts w:hint="eastAsia"/>
          <w:u w:val="single"/>
          <w:lang w:val="en-US" w:eastAsia="zh-CN"/>
        </w:rPr>
        <w:t>UE group for RRM:</w:t>
      </w:r>
    </w:p>
    <w:p w14:paraId="61E11D1D">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UE group based measurement save the overhead of measurement gap and scheduling restriction and contribute to the throughput gain for the whole cell. Besides, UE power saving gain is foreseen.</w:t>
      </w:r>
    </w:p>
    <w:p w14:paraId="57F6B7F7">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b/>
          <w:bCs/>
          <w:kern w:val="0"/>
          <w:sz w:val="20"/>
          <w:lang w:val="en-US" w:eastAsia="zh-CN"/>
        </w:rPr>
        <w:t>Proposal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potential scenario for UE group should be quantified from several degrees, the UE location, the UE mobility, the channel propagation characteristic etc.</w:t>
      </w:r>
    </w:p>
    <w:p w14:paraId="184E3041">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highlight w:val="none"/>
          <w:lang w:val="en-US" w:eastAsia="zh-CN"/>
        </w:rPr>
      </w:pPr>
      <w:r>
        <w:rPr>
          <w:rFonts w:hint="eastAsia" w:cs="Times New Roman"/>
          <w:b/>
          <w:bCs/>
          <w:kern w:val="0"/>
          <w:sz w:val="20"/>
          <w:highlight w:val="none"/>
          <w:lang w:val="en-US" w:eastAsia="zh-CN"/>
        </w:rPr>
        <w:t>Observation 1</w:t>
      </w:r>
      <w:r>
        <w:rPr>
          <w:rFonts w:hint="eastAsia" w:ascii="Times New Roman" w:hAnsi="Times New Roman" w:cs="Times New Roman"/>
          <w:b/>
          <w:bCs/>
          <w:kern w:val="0"/>
          <w:sz w:val="20"/>
          <w:highlight w:val="none"/>
          <w:lang w:val="en-US" w:eastAsia="zh-CN"/>
        </w:rPr>
        <w:t>:</w:t>
      </w:r>
      <w:r>
        <w:rPr>
          <w:rFonts w:hint="eastAsia" w:cs="Times New Roman"/>
          <w:b/>
          <w:bCs/>
          <w:kern w:val="0"/>
          <w:sz w:val="20"/>
          <w:highlight w:val="none"/>
          <w:lang w:val="en-US" w:eastAsia="zh-CN"/>
        </w:rPr>
        <w:t xml:space="preserve"> UE aggregation was studied and standardized in NR to improve the data transmission rate and reliability via UE aggregation in PDCP layer.</w:t>
      </w:r>
    </w:p>
    <w:p w14:paraId="28BAC564">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highlight w:val="none"/>
          <w:lang w:val="en-US" w:eastAsia="zh-CN"/>
        </w:rPr>
      </w:pPr>
      <w:r>
        <w:rPr>
          <w:rFonts w:hint="eastAsia" w:cs="Times New Roman"/>
          <w:b/>
          <w:bCs/>
          <w:kern w:val="0"/>
          <w:sz w:val="20"/>
          <w:highlight w:val="none"/>
          <w:lang w:val="en-US" w:eastAsia="zh-CN"/>
        </w:rPr>
        <w:t>Proposal 3</w:t>
      </w:r>
      <w:r>
        <w:rPr>
          <w:rFonts w:hint="eastAsia" w:ascii="Times New Roman" w:hAnsi="Times New Roman" w:cs="Times New Roman"/>
          <w:b/>
          <w:bCs/>
          <w:kern w:val="0"/>
          <w:sz w:val="20"/>
          <w:highlight w:val="none"/>
          <w:lang w:val="en-US" w:eastAsia="zh-CN"/>
        </w:rPr>
        <w:t>:</w:t>
      </w:r>
      <w:r>
        <w:rPr>
          <w:rFonts w:hint="eastAsia" w:cs="Times New Roman"/>
          <w:b/>
          <w:bCs/>
          <w:kern w:val="0"/>
          <w:sz w:val="20"/>
          <w:highlight w:val="none"/>
          <w:lang w:val="en-US" w:eastAsia="zh-CN"/>
        </w:rPr>
        <w:t xml:space="preserve"> The functionality/use case of the UE group should be clarified. At least the UE group based measurements for mobility is counted in. It is up to the clarification on functionality/use case to decide whether involve in other WGs. </w:t>
      </w:r>
    </w:p>
    <w:p w14:paraId="7AF9EB4A">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signaling interaction between NW and UE are probable involved in the management of UE group, RAN2 impact is foreseen.</w:t>
      </w:r>
    </w:p>
    <w:p w14:paraId="66A95594">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Make sure no measurement/mobility performance degradation caused by the group based measurement.</w:t>
      </w:r>
    </w:p>
    <w:p w14:paraId="560CB38C">
      <w:pPr>
        <w:bidi w:val="0"/>
        <w:rPr>
          <w:rFonts w:hint="default"/>
          <w:u w:val="single"/>
          <w:lang w:val="en-US" w:eastAsia="zh-CN"/>
        </w:rPr>
      </w:pPr>
      <w:r>
        <w:rPr>
          <w:rFonts w:hint="eastAsia"/>
          <w:u w:val="single"/>
          <w:lang w:val="en-US" w:eastAsia="zh-CN"/>
        </w:rPr>
        <w:t>Unified RRM:</w:t>
      </w:r>
    </w:p>
    <w:p w14:paraId="340B86FD">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Observation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L3 measurements including both resource and report are configured independent from L1 measurements.</w:t>
      </w:r>
    </w:p>
    <w:p w14:paraId="406287D4">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Observation 2: All types of L1 measurements including L1-RSRP/L1-SINR and RLM/BFD/CBD are derived from unified measurement resource configuration.</w:t>
      </w:r>
    </w:p>
    <w:p w14:paraId="5AD901E7">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bCs/>
          <w:kern w:val="0"/>
          <w:sz w:val="20"/>
          <w:lang w:val="en-US" w:eastAsia="zh-CN"/>
        </w:rPr>
      </w:pPr>
      <w:r>
        <w:rPr>
          <w:rFonts w:hint="eastAsia" w:cs="Times New Roman"/>
          <w:b/>
          <w:bCs/>
          <w:kern w:val="0"/>
          <w:sz w:val="20"/>
          <w:lang w:val="en-US" w:eastAsia="zh-CN"/>
        </w:rPr>
        <w:t xml:space="preserve">For SSB based, the SSB for serving cell and multi-TRP(at the frequency of PCell) are included; </w:t>
      </w:r>
    </w:p>
    <w:p w14:paraId="7A60BD0C">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bCs/>
          <w:kern w:val="0"/>
          <w:sz w:val="20"/>
          <w:lang w:val="en-US" w:eastAsia="zh-CN"/>
        </w:rPr>
      </w:pPr>
      <w:r>
        <w:rPr>
          <w:rFonts w:hint="eastAsia" w:cs="Times New Roman"/>
          <w:b/>
          <w:bCs/>
          <w:kern w:val="0"/>
          <w:sz w:val="20"/>
          <w:lang w:val="en-US" w:eastAsia="zh-CN"/>
        </w:rPr>
        <w:t>For CSI-RS based, no distinguish between serving cell and multi-TRP</w:t>
      </w:r>
    </w:p>
    <w:p w14:paraId="02F72BA9">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r>
        <w:rPr>
          <w:rFonts w:hint="eastAsia" w:cs="Times New Roman"/>
          <w:b/>
          <w:bCs/>
          <w:kern w:val="0"/>
          <w:sz w:val="20"/>
          <w:lang w:val="en-US" w:eastAsia="zh-CN"/>
        </w:rPr>
        <w:t>Observation 3: L1 LTM measurements are independently configured and apply unified configuration to involve serving cell and neighbour cell in.</w:t>
      </w:r>
    </w:p>
    <w:p w14:paraId="4521B115">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From the perspective of unified configuration of measurement resource and report, there are some potential to further combine the L1 measurements and L1 LTM measurements. It is covered by RAN2 ongoing 6G discussion.</w:t>
      </w:r>
    </w:p>
    <w:p w14:paraId="398E182B">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From the perspective of unified UE measurement behavior, study the FR1 and FR2 respectively.</w:t>
      </w:r>
    </w:p>
    <w:p w14:paraId="6D35DFF0">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eastAsia" w:cs="Times New Roman"/>
          <w:b/>
          <w:bCs/>
          <w:kern w:val="0"/>
          <w:sz w:val="20"/>
          <w:lang w:val="en-US" w:eastAsia="zh-CN"/>
        </w:rPr>
      </w:pPr>
      <w:r>
        <w:rPr>
          <w:rFonts w:hint="eastAsia" w:cs="Times New Roman"/>
          <w:b/>
          <w:bCs/>
          <w:kern w:val="0"/>
          <w:sz w:val="20"/>
          <w:lang w:val="en-US" w:eastAsia="zh-CN"/>
        </w:rPr>
        <w:t>For FR1, no matter which type of measurement, UE just follow the RS resource configuration to perform the measurement. If same RS resource is covered by L1 and L3 measurement configuration, a single physical measurement is performed to provide the L1 filtering/reporting/evaluation and L3 filtering. No much room to unify.</w:t>
      </w:r>
    </w:p>
    <w:p w14:paraId="0A60BBF5">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FR2, study whether and how to unify the Rx beam training among different types of measurement.</w:t>
      </w:r>
    </w:p>
    <w:p w14:paraId="553CCA11">
      <w:pPr>
        <w:keepNext/>
        <w:keepLines/>
        <w:pageBreakBefore w:val="0"/>
        <w:widowControl w:val="0"/>
        <w:numPr>
          <w:ilvl w:val="0"/>
          <w:numId w:val="11"/>
        </w:numPr>
        <w:kinsoku/>
        <w:wordWrap/>
        <w:overflowPunct/>
        <w:topLinePunct w:val="0"/>
        <w:autoSpaceDE/>
        <w:autoSpaceDN/>
        <w:bidi w:val="0"/>
        <w:adjustRightInd/>
        <w:snapToGrid/>
        <w:spacing w:after="0"/>
        <w:ind w:left="84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Unified Rx beam training facilitates the efficient L3 or L1 based mobility;</w:t>
      </w:r>
    </w:p>
    <w:p w14:paraId="709B5FB7">
      <w:pPr>
        <w:keepNext/>
        <w:keepLines/>
        <w:pageBreakBefore w:val="0"/>
        <w:widowControl w:val="0"/>
        <w:numPr>
          <w:ilvl w:val="0"/>
          <w:numId w:val="11"/>
        </w:numPr>
        <w:kinsoku/>
        <w:wordWrap/>
        <w:overflowPunct/>
        <w:topLinePunct w:val="0"/>
        <w:autoSpaceDE/>
        <w:autoSpaceDN/>
        <w:bidi w:val="0"/>
        <w:adjustRightInd/>
        <w:snapToGrid/>
        <w:spacing w:after="0"/>
        <w:ind w:left="84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Unified Rx beam training facilitates the efficient L3 or L1 based BM.</w:t>
      </w:r>
    </w:p>
    <w:p w14:paraId="05606E7F">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Observation 4: For each type of measurement, the existing measurement requirements defined from four perspectives:</w:t>
      </w:r>
    </w:p>
    <w:p w14:paraId="4FE50945">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M</w:t>
      </w:r>
      <w:r>
        <w:rPr>
          <w:rFonts w:hint="default" w:cs="Times New Roman"/>
          <w:b/>
          <w:bCs/>
          <w:kern w:val="0"/>
          <w:sz w:val="20"/>
          <w:lang w:val="en-US" w:eastAsia="zh-CN"/>
        </w:rPr>
        <w:t>easurement period</w:t>
      </w:r>
    </w:p>
    <w:p w14:paraId="348ACB10">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M</w:t>
      </w:r>
      <w:r>
        <w:rPr>
          <w:rFonts w:hint="default" w:cs="Times New Roman"/>
          <w:b/>
          <w:bCs/>
          <w:kern w:val="0"/>
          <w:sz w:val="20"/>
          <w:lang w:val="en-US" w:eastAsia="zh-CN"/>
        </w:rPr>
        <w:t>easurement accuracy</w:t>
      </w:r>
    </w:p>
    <w:p w14:paraId="57EF7916">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C</w:t>
      </w:r>
      <w:r>
        <w:rPr>
          <w:rFonts w:hint="default" w:cs="Times New Roman"/>
          <w:b/>
          <w:bCs/>
          <w:kern w:val="0"/>
          <w:sz w:val="20"/>
          <w:lang w:val="en-US" w:eastAsia="zh-CN"/>
        </w:rPr>
        <w:t xml:space="preserve">ollision </w:t>
      </w:r>
      <w:r>
        <w:rPr>
          <w:rFonts w:hint="eastAsia" w:cs="Times New Roman"/>
          <w:b/>
          <w:bCs/>
          <w:kern w:val="0"/>
          <w:sz w:val="20"/>
          <w:lang w:val="en-US" w:eastAsia="zh-CN"/>
        </w:rPr>
        <w:t xml:space="preserve">handling </w:t>
      </w:r>
      <w:r>
        <w:rPr>
          <w:rFonts w:hint="default" w:cs="Times New Roman"/>
          <w:b/>
          <w:bCs/>
          <w:kern w:val="0"/>
          <w:sz w:val="20"/>
          <w:lang w:val="en-US" w:eastAsia="zh-CN"/>
        </w:rPr>
        <w:t>between such measurement and traffic scheduling</w:t>
      </w:r>
    </w:p>
    <w:p w14:paraId="07351733">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C</w:t>
      </w:r>
      <w:r>
        <w:rPr>
          <w:rFonts w:hint="default" w:cs="Times New Roman"/>
          <w:b/>
          <w:bCs/>
          <w:kern w:val="0"/>
          <w:sz w:val="20"/>
          <w:lang w:val="en-US" w:eastAsia="zh-CN"/>
        </w:rPr>
        <w:t xml:space="preserve">ollision </w:t>
      </w:r>
      <w:r>
        <w:rPr>
          <w:rFonts w:hint="eastAsia" w:cs="Times New Roman"/>
          <w:b/>
          <w:bCs/>
          <w:kern w:val="0"/>
          <w:sz w:val="20"/>
          <w:lang w:val="en-US" w:eastAsia="zh-CN"/>
        </w:rPr>
        <w:t xml:space="preserve">handling </w:t>
      </w:r>
      <w:r>
        <w:rPr>
          <w:rFonts w:hint="default" w:cs="Times New Roman"/>
          <w:b/>
          <w:bCs/>
          <w:kern w:val="0"/>
          <w:sz w:val="20"/>
          <w:lang w:val="en-US" w:eastAsia="zh-CN"/>
        </w:rPr>
        <w:t>between such measurement and other measurement</w:t>
      </w:r>
      <w:r>
        <w:rPr>
          <w:rFonts w:hint="eastAsia" w:cs="Times New Roman"/>
          <w:b/>
          <w:bCs/>
          <w:kern w:val="0"/>
          <w:sz w:val="20"/>
          <w:lang w:val="en-US" w:eastAsia="zh-CN"/>
        </w:rPr>
        <w:t>s</w:t>
      </w:r>
    </w:p>
    <w:p w14:paraId="7B429DA5">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measurement and traffic scheduling could be unified among all types of measurements in 6G.</w:t>
      </w:r>
    </w:p>
    <w:p w14:paraId="0EF5A87C">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one measurement and other measurements is quite complicated in NR, three methods were specified to address the collision and different measurement targets were involved in.</w:t>
      </w:r>
    </w:p>
    <w:p w14:paraId="084F7898">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Three methods: 1) Leverage sharing factor to extend both measurements; 2) Prioritize one measurement over another; 3) UE decides which one to measure and another one is postponed without requirements specification. </w:t>
      </w:r>
    </w:p>
    <w:p w14:paraId="35FB30B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bCs/>
          <w:kern w:val="0"/>
          <w:sz w:val="20"/>
          <w:lang w:val="en-US" w:eastAsia="zh-CN"/>
        </w:rPr>
        <w:t>Three measurement targets: 1) serving cell; 2) neighbour cell; 3) multi-TRP.</w:t>
      </w:r>
    </w:p>
    <w:p w14:paraId="28F1B76A">
      <w:pPr>
        <w:keepNext/>
        <w:keepLines/>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9</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multiple measurements could be studied uniformly.</w:t>
      </w:r>
    </w:p>
    <w:p w14:paraId="691B2AFB">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First to identify the side conditions of performing measurements in parallel ;</w:t>
      </w:r>
    </w:p>
    <w:p w14:paraId="1FFF5BBF">
      <w:pPr>
        <w:keepNext/>
        <w:keepLines/>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the measurement collisions not meet the side conditions, specify one or multiple principles to handle the collision and take all types of measurements, all types of measurement targets into account.</w:t>
      </w:r>
    </w:p>
    <w:p w14:paraId="3F55301D">
      <w:pPr>
        <w:bidi w:val="0"/>
        <w:rPr>
          <w:rFonts w:hint="eastAsia"/>
          <w:u w:val="single"/>
          <w:lang w:val="en-US" w:eastAsia="zh-CN"/>
        </w:rPr>
      </w:pPr>
      <w:r>
        <w:rPr>
          <w:rFonts w:hint="eastAsia"/>
          <w:u w:val="single"/>
          <w:lang w:val="en-US" w:eastAsia="zh-CN"/>
        </w:rPr>
        <w:t>Measurement capability：</w:t>
      </w:r>
    </w:p>
    <w:p w14:paraId="7A2827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10</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simplify the UE capability design for 6G from the following perspective:</w:t>
      </w:r>
    </w:p>
    <w:p w14:paraId="48E7BD9E">
      <w:pPr>
        <w:keepNext/>
        <w:keepLines/>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Unify the UE capability for L3 measurement, L1 measurement and L1 LTM measurement</w:t>
      </w:r>
    </w:p>
    <w:p w14:paraId="3B9E670B">
      <w:pPr>
        <w:keepNext/>
        <w:keepLines/>
        <w:pageBreakBefore w:val="0"/>
        <w:widowControl w:val="0"/>
        <w:numPr>
          <w:ilvl w:val="0"/>
          <w:numId w:val="12"/>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Design the fundamental UE capabilities for the physical measurements</w:t>
      </w:r>
    </w:p>
    <w:p w14:paraId="39B380A6">
      <w:pPr>
        <w:bidi w:val="0"/>
        <w:rPr>
          <w:rFonts w:hint="eastAsia"/>
          <w:u w:val="single"/>
          <w:lang w:val="en-US" w:eastAsia="zh-CN"/>
        </w:rPr>
      </w:pPr>
      <w:r>
        <w:rPr>
          <w:rFonts w:hint="eastAsia"/>
          <w:u w:val="single"/>
          <w:lang w:val="en-US" w:eastAsia="zh-CN"/>
        </w:rPr>
        <w:t>Measurement delay reduction：</w:t>
      </w:r>
    </w:p>
    <w:p w14:paraId="67FA2A91">
      <w:pPr>
        <w:keepNext/>
        <w:keepLines/>
        <w:pageBreakBefore w:val="0"/>
        <w:widowControl w:val="0"/>
        <w:numPr>
          <w:ilvl w:val="-1"/>
          <w:numId w:val="0"/>
        </w:numPr>
        <w:kinsoku/>
        <w:wordWrap/>
        <w:overflowPunct/>
        <w:topLinePunct w:val="0"/>
        <w:autoSpaceDE/>
        <w:autoSpaceDN/>
        <w:bidi w:val="0"/>
        <w:adjustRightInd/>
        <w:snapToGrid/>
        <w:spacing w:after="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11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reduce the measurement delay for 6G. Some candidate solutions are to be considered:</w:t>
      </w:r>
    </w:p>
    <w:p w14:paraId="1EA3F854">
      <w:pPr>
        <w:keepNext/>
        <w:keepLines/>
        <w:pageBreakBefore w:val="0"/>
        <w:widowControl w:val="0"/>
        <w:numPr>
          <w:ilvl w:val="0"/>
          <w:numId w:val="13"/>
        </w:numPr>
        <w:kinsoku/>
        <w:wordWrap/>
        <w:overflowPunct/>
        <w:topLinePunct w:val="0"/>
        <w:autoSpaceDE/>
        <w:autoSpaceDN/>
        <w:bidi w:val="0"/>
        <w:adjustRightInd/>
        <w:snapToGrid/>
        <w:spacing w:after="0"/>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Via in-parallel operation, e.g. the in-parallel measurements within gap, the in-parallel measurements via advanced antenna technology.</w:t>
      </w:r>
    </w:p>
    <w:p w14:paraId="7CF9F691">
      <w:pPr>
        <w:keepNext/>
        <w:keepLines/>
        <w:pageBreakBefore w:val="0"/>
        <w:widowControl w:val="0"/>
        <w:numPr>
          <w:ilvl w:val="0"/>
          <w:numId w:val="13"/>
        </w:numPr>
        <w:kinsoku/>
        <w:wordWrap/>
        <w:overflowPunct/>
        <w:topLinePunct w:val="0"/>
        <w:autoSpaceDE/>
        <w:autoSpaceDN/>
        <w:bidi w:val="0"/>
        <w:adjustRightInd/>
        <w:snapToGrid/>
        <w:spacing w:after="0"/>
        <w:ind w:left="420" w:leftChars="0" w:hanging="420" w:firstLineChars="0"/>
        <w:jc w:val="both"/>
        <w:textAlignment w:val="auto"/>
        <w:rPr>
          <w:rFonts w:hint="eastAsia"/>
          <w:bCs/>
          <w:kern w:val="0"/>
          <w:sz w:val="20"/>
          <w:szCs w:val="20"/>
          <w:highlight w:val="none"/>
          <w:lang w:val="en-US" w:eastAsia="zh-CN"/>
        </w:rPr>
      </w:pPr>
      <w:r>
        <w:rPr>
          <w:rFonts w:hint="eastAsia" w:cs="Times New Roman"/>
          <w:b/>
          <w:bCs/>
          <w:kern w:val="0"/>
          <w:sz w:val="20"/>
          <w:lang w:val="en-US" w:eastAsia="zh-CN"/>
        </w:rPr>
        <w:t>Via ignoring partial measurement.</w:t>
      </w:r>
    </w:p>
    <w:p w14:paraId="17C5F599">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3690529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5EB2C88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R4-2511652, RAN4 6G Plan and Meeting Arrangement, RAN4 Chair</w:t>
      </w: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37A22"/>
    <w:multiLevelType w:val="singleLevel"/>
    <w:tmpl w:val="84337A22"/>
    <w:lvl w:ilvl="0" w:tentative="0">
      <w:start w:val="1"/>
      <w:numFmt w:val="bullet"/>
      <w:lvlText w:val=""/>
      <w:lvlJc w:val="left"/>
      <w:pPr>
        <w:ind w:left="42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CEEE39A6"/>
    <w:multiLevelType w:val="multilevel"/>
    <w:tmpl w:val="CEEE39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4">
    <w:nsid w:val="D4D31E09"/>
    <w:multiLevelType w:val="singleLevel"/>
    <w:tmpl w:val="D4D31E09"/>
    <w:lvl w:ilvl="0" w:tentative="0">
      <w:start w:val="1"/>
      <w:numFmt w:val="bullet"/>
      <w:lvlText w:val=""/>
      <w:lvlJc w:val="left"/>
      <w:pPr>
        <w:ind w:left="42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3BE62CA0"/>
    <w:multiLevelType w:val="multilevel"/>
    <w:tmpl w:val="3BE62C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6766A052"/>
    <w:multiLevelType w:val="singleLevel"/>
    <w:tmpl w:val="6766A052"/>
    <w:lvl w:ilvl="0" w:tentative="0">
      <w:start w:val="1"/>
      <w:numFmt w:val="bullet"/>
      <w:lvlText w:val=""/>
      <w:lvlJc w:val="left"/>
      <w:pPr>
        <w:ind w:left="420" w:hanging="420"/>
      </w:pPr>
      <w:rPr>
        <w:rFonts w:hint="default" w:ascii="Wingdings" w:hAnsi="Wingdings"/>
      </w:rPr>
    </w:lvl>
  </w:abstractNum>
  <w:abstractNum w:abstractNumId="12">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5"/>
  </w:num>
  <w:num w:numId="2">
    <w:abstractNumId w:val="10"/>
  </w:num>
  <w:num w:numId="3">
    <w:abstractNumId w:val="6"/>
  </w:num>
  <w:num w:numId="4">
    <w:abstractNumId w:val="7"/>
  </w:num>
  <w:num w:numId="5">
    <w:abstractNumId w:val="2"/>
  </w:num>
  <w:num w:numId="6">
    <w:abstractNumId w:val="1"/>
  </w:num>
  <w:num w:numId="7">
    <w:abstractNumId w:val="12"/>
  </w:num>
  <w:num w:numId="8">
    <w:abstractNumId w:val="9"/>
  </w:num>
  <w:num w:numId="9">
    <w:abstractNumId w:val="8"/>
  </w:num>
  <w:num w:numId="10">
    <w:abstractNumId w:val="3"/>
  </w:num>
  <w:num w:numId="11">
    <w:abstractNumId w:val="0"/>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2948"/>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942B7"/>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5F1DB4"/>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7A5E96"/>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86B1F"/>
    <w:rsid w:val="189E391F"/>
    <w:rsid w:val="18A8582C"/>
    <w:rsid w:val="18AC0908"/>
    <w:rsid w:val="18B50543"/>
    <w:rsid w:val="18BA0ED5"/>
    <w:rsid w:val="18BB61C3"/>
    <w:rsid w:val="18BF0E35"/>
    <w:rsid w:val="18C64493"/>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2314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1093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62BF5"/>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95AEE"/>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76777"/>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6A367D"/>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64270"/>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732B4"/>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04131"/>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82F40"/>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53EFA"/>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84DDC"/>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0B2500"/>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30DDE"/>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5740</Words>
  <Characters>29899</Characters>
  <Lines>52</Lines>
  <Paragraphs>14</Paragraphs>
  <TotalTime>0</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2026-01-30T13:54:21Z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